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12" w:lineRule="auto"/>
        <w:jc w:val="center"/>
        <w:rPr>
          <w:rFonts w:hint="eastAsia" w:ascii="宋体" w:hAnsi="宋体" w:eastAsia="宋体" w:cs="宋体"/>
          <w:b/>
          <w:color w:val="auto"/>
          <w:sz w:val="44"/>
          <w:szCs w:val="44"/>
          <w:highlight w:val="none"/>
        </w:rPr>
      </w:pPr>
    </w:p>
    <w:p>
      <w:pPr>
        <w:autoSpaceDE w:val="0"/>
        <w:autoSpaceDN w:val="0"/>
        <w:adjustRightInd w:val="0"/>
        <w:spacing w:line="312" w:lineRule="auto"/>
        <w:jc w:val="center"/>
        <w:rPr>
          <w:rFonts w:hint="eastAsia" w:ascii="宋体" w:hAnsi="宋体" w:eastAsia="宋体" w:cs="宋体"/>
          <w:b/>
          <w:color w:val="auto"/>
          <w:sz w:val="44"/>
          <w:szCs w:val="44"/>
          <w:highlight w:val="none"/>
        </w:rPr>
      </w:pPr>
    </w:p>
    <w:p>
      <w:pPr>
        <w:adjustRightInd w:val="0"/>
        <w:snapToGrid w:val="0"/>
        <w:spacing w:line="500" w:lineRule="exact"/>
        <w:jc w:val="center"/>
        <w:rPr>
          <w:rFonts w:hint="default" w:ascii="宋体" w:hAnsi="宋体" w:eastAsia="宋体" w:cs="宋体"/>
          <w:color w:val="auto"/>
          <w:sz w:val="44"/>
          <w:szCs w:val="44"/>
          <w:highlight w:val="none"/>
          <w:lang w:val="en-US" w:eastAsia="zh-CN"/>
        </w:rPr>
      </w:pPr>
      <w:r>
        <w:rPr>
          <w:rFonts w:hint="eastAsia" w:ascii="宋体" w:hAnsi="宋体" w:cs="宋体"/>
          <w:color w:val="auto"/>
          <w:sz w:val="44"/>
          <w:szCs w:val="44"/>
          <w:highlight w:val="none"/>
          <w:lang w:val="en-US" w:eastAsia="zh-CN"/>
        </w:rPr>
        <w:t>启东市高新区医院楼宇发光字标识标牌采购及安装项目（二次）</w:t>
      </w:r>
    </w:p>
    <w:p>
      <w:pPr>
        <w:pStyle w:val="2"/>
        <w:rPr>
          <w:rFonts w:hint="eastAsia"/>
          <w:color w:val="auto"/>
          <w:highlight w:val="none"/>
          <w:lang w:val="zh-CN" w:eastAsia="zh-CN"/>
        </w:rPr>
      </w:pPr>
    </w:p>
    <w:p>
      <w:pPr>
        <w:adjustRightInd w:val="0"/>
        <w:snapToGrid w:val="0"/>
        <w:spacing w:line="500" w:lineRule="exact"/>
        <w:jc w:val="center"/>
        <w:rPr>
          <w:rFonts w:hint="eastAsia" w:ascii="宋体" w:hAnsi="宋体" w:eastAsia="宋体" w:cs="宋体"/>
          <w:color w:val="auto"/>
          <w:sz w:val="44"/>
          <w:szCs w:val="44"/>
          <w:highlight w:val="none"/>
          <w:lang w:val="zh-CN" w:eastAsia="zh-CN"/>
        </w:rPr>
      </w:pPr>
    </w:p>
    <w:p>
      <w:pPr>
        <w:adjustRightInd w:val="0"/>
        <w:snapToGrid w:val="0"/>
        <w:spacing w:line="500" w:lineRule="exact"/>
        <w:jc w:val="center"/>
        <w:rPr>
          <w:rFonts w:hint="eastAsia" w:ascii="宋体" w:hAnsi="宋体" w:eastAsia="宋体" w:cs="宋体"/>
          <w:color w:val="auto"/>
          <w:sz w:val="44"/>
          <w:szCs w:val="44"/>
          <w:highlight w:val="none"/>
          <w:lang w:val="zh-CN" w:eastAsia="zh-CN"/>
        </w:rPr>
      </w:pPr>
      <w:r>
        <w:rPr>
          <w:rFonts w:hint="eastAsia" w:ascii="宋体" w:hAnsi="宋体" w:eastAsia="宋体" w:cs="宋体"/>
          <w:color w:val="auto"/>
          <w:sz w:val="44"/>
          <w:szCs w:val="44"/>
          <w:highlight w:val="none"/>
          <w:lang w:val="zh-CN" w:eastAsia="zh-CN"/>
        </w:rPr>
        <w:t>询价文件</w:t>
      </w:r>
    </w:p>
    <w:p>
      <w:pPr>
        <w:adjustRightInd w:val="0"/>
        <w:snapToGrid w:val="0"/>
        <w:spacing w:line="500" w:lineRule="exact"/>
        <w:jc w:val="both"/>
        <w:rPr>
          <w:rFonts w:hint="eastAsia" w:ascii="宋体" w:hAnsi="宋体" w:eastAsia="宋体" w:cs="宋体"/>
          <w:color w:val="auto"/>
          <w:sz w:val="44"/>
          <w:szCs w:val="44"/>
          <w:highlight w:val="none"/>
          <w:lang w:val="en-US" w:eastAsia="zh-CN"/>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560" w:firstLineChars="200"/>
        <w:rPr>
          <w:rFonts w:hint="eastAsia" w:ascii="宋体" w:hAnsi="宋体" w:eastAsia="宋体" w:cs="宋体"/>
          <w:color w:val="auto"/>
          <w:sz w:val="28"/>
          <w:szCs w:val="28"/>
          <w:highlight w:val="none"/>
        </w:rPr>
      </w:pPr>
    </w:p>
    <w:p>
      <w:pPr>
        <w:adjustRightInd w:val="0"/>
        <w:snapToGrid w:val="0"/>
        <w:spacing w:line="500" w:lineRule="exact"/>
        <w:ind w:firstLine="560" w:firstLineChars="200"/>
        <w:rPr>
          <w:rFonts w:hint="eastAsia" w:ascii="宋体" w:hAnsi="宋体" w:eastAsia="宋体" w:cs="宋体"/>
          <w:color w:val="auto"/>
          <w:sz w:val="28"/>
          <w:szCs w:val="28"/>
          <w:highlight w:val="none"/>
        </w:rPr>
      </w:pPr>
    </w:p>
    <w:p>
      <w:pPr>
        <w:adjustRightInd w:val="0"/>
        <w:snapToGrid w:val="0"/>
        <w:spacing w:line="500" w:lineRule="exact"/>
        <w:ind w:firstLine="560" w:firstLineChars="200"/>
        <w:rPr>
          <w:rFonts w:hint="eastAsia" w:ascii="宋体" w:hAnsi="宋体" w:eastAsia="宋体" w:cs="宋体"/>
          <w:color w:val="auto"/>
          <w:sz w:val="28"/>
          <w:szCs w:val="28"/>
          <w:highlight w:val="none"/>
        </w:rPr>
      </w:pPr>
    </w:p>
    <w:p>
      <w:pPr>
        <w:adjustRightInd w:val="0"/>
        <w:snapToGrid w:val="0"/>
        <w:spacing w:line="500" w:lineRule="exact"/>
        <w:ind w:firstLine="560" w:firstLineChars="200"/>
        <w:rPr>
          <w:rFonts w:hint="eastAsia" w:ascii="宋体" w:hAnsi="宋体" w:eastAsia="宋体" w:cs="宋体"/>
          <w:color w:val="auto"/>
          <w:sz w:val="28"/>
          <w:szCs w:val="28"/>
          <w:highlight w:val="none"/>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560" w:firstLineChars="200"/>
        <w:rPr>
          <w:rFonts w:hint="eastAsia" w:ascii="宋体" w:hAnsi="宋体" w:eastAsia="宋体" w:cs="宋体"/>
          <w:color w:val="auto"/>
          <w:sz w:val="28"/>
          <w:szCs w:val="28"/>
          <w:highlight w:val="none"/>
          <w:lang w:val="zh-CN"/>
        </w:rPr>
      </w:pPr>
    </w:p>
    <w:p>
      <w:pPr>
        <w:adjustRightInd w:val="0"/>
        <w:snapToGrid w:val="0"/>
        <w:spacing w:line="500" w:lineRule="exact"/>
        <w:ind w:firstLine="640" w:firstLineChars="200"/>
        <w:rPr>
          <w:rFonts w:hint="eastAsia" w:ascii="宋体" w:hAnsi="宋体" w:eastAsia="宋体" w:cs="宋体"/>
          <w:color w:val="auto"/>
          <w:sz w:val="32"/>
          <w:szCs w:val="32"/>
          <w:highlight w:val="none"/>
        </w:rPr>
      </w:pPr>
      <w:bookmarkStart w:id="0" w:name="_Toc241913651"/>
      <w:bookmarkStart w:id="1" w:name="_Toc312608845"/>
      <w:bookmarkStart w:id="2" w:name="_Toc257275442"/>
    </w:p>
    <w:p>
      <w:pPr>
        <w:adjustRightInd w:val="0"/>
        <w:snapToGrid w:val="0"/>
        <w:spacing w:line="500" w:lineRule="exact"/>
        <w:ind w:firstLine="640" w:firstLineChars="200"/>
        <w:rPr>
          <w:rFonts w:hint="eastAsia" w:ascii="宋体" w:hAnsi="宋体" w:eastAsia="宋体" w:cs="宋体"/>
          <w:color w:val="auto"/>
          <w:sz w:val="32"/>
          <w:szCs w:val="32"/>
          <w:highlight w:val="none"/>
        </w:rPr>
      </w:pPr>
    </w:p>
    <w:p>
      <w:pPr>
        <w:adjustRightInd w:val="0"/>
        <w:snapToGrid w:val="0"/>
        <w:spacing w:line="50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采 购 人：</w:t>
      </w:r>
      <w:r>
        <w:rPr>
          <w:rFonts w:hint="eastAsia" w:ascii="宋体" w:hAnsi="宋体" w:cs="宋体"/>
          <w:color w:val="auto"/>
          <w:sz w:val="32"/>
          <w:szCs w:val="32"/>
          <w:highlight w:val="none"/>
          <w:lang w:val="en-US" w:eastAsia="zh-CN"/>
        </w:rPr>
        <w:t>江苏大雅置业有限公司</w:t>
      </w:r>
    </w:p>
    <w:p>
      <w:pPr>
        <w:adjustRightInd w:val="0"/>
        <w:snapToGrid w:val="0"/>
        <w:spacing w:line="500" w:lineRule="exact"/>
        <w:ind w:firstLine="640" w:firstLineChars="2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代理机构：</w:t>
      </w:r>
      <w:bookmarkEnd w:id="0"/>
      <w:bookmarkEnd w:id="1"/>
      <w:bookmarkEnd w:id="2"/>
      <w:r>
        <w:rPr>
          <w:rFonts w:hint="eastAsia" w:ascii="宋体" w:hAnsi="宋体" w:cs="宋体"/>
          <w:color w:val="auto"/>
          <w:sz w:val="32"/>
          <w:szCs w:val="32"/>
          <w:highlight w:val="none"/>
          <w:lang w:eastAsia="zh-CN"/>
        </w:rPr>
        <w:t>江苏益诚建设工程咨询有限公司</w:t>
      </w:r>
    </w:p>
    <w:p>
      <w:pPr>
        <w:adjustRightInd w:val="0"/>
        <w:snapToGrid w:val="0"/>
        <w:spacing w:line="500" w:lineRule="exact"/>
        <w:ind w:firstLine="640" w:firstLineChars="200"/>
        <w:rPr>
          <w:rFonts w:hint="eastAsia" w:ascii="宋体" w:hAnsi="宋体" w:eastAsia="宋体" w:cs="宋体"/>
          <w:bCs/>
          <w:color w:val="auto"/>
          <w:sz w:val="32"/>
          <w:szCs w:val="32"/>
          <w:highlight w:val="none"/>
          <w:lang w:val="en-US" w:eastAsia="zh-CN"/>
        </w:rPr>
      </w:pPr>
      <w:r>
        <w:rPr>
          <w:rFonts w:hint="eastAsia" w:ascii="宋体" w:hAnsi="宋体" w:eastAsia="宋体" w:cs="宋体"/>
          <w:color w:val="auto"/>
          <w:sz w:val="32"/>
          <w:szCs w:val="32"/>
          <w:highlight w:val="none"/>
        </w:rPr>
        <w:t>日    期：202</w:t>
      </w:r>
      <w:r>
        <w:rPr>
          <w:rFonts w:hint="eastAsia" w:ascii="宋体" w:hAnsi="宋体" w:cs="宋体"/>
          <w:color w:val="auto"/>
          <w:sz w:val="32"/>
          <w:szCs w:val="32"/>
          <w:highlight w:val="none"/>
          <w:lang w:val="en-US" w:eastAsia="zh-CN"/>
        </w:rPr>
        <w:t>6</w:t>
      </w:r>
      <w:r>
        <w:rPr>
          <w:rFonts w:hint="eastAsia" w:ascii="宋体" w:hAnsi="宋体" w:eastAsia="宋体" w:cs="宋体"/>
          <w:color w:val="auto"/>
          <w:sz w:val="32"/>
          <w:szCs w:val="32"/>
          <w:highlight w:val="none"/>
        </w:rPr>
        <w:t>年</w:t>
      </w:r>
      <w:r>
        <w:rPr>
          <w:rFonts w:hint="eastAsia" w:ascii="宋体" w:hAnsi="宋体" w:cs="宋体"/>
          <w:color w:val="auto"/>
          <w:sz w:val="32"/>
          <w:szCs w:val="32"/>
          <w:highlight w:val="none"/>
          <w:lang w:val="en-US" w:eastAsia="zh-CN"/>
        </w:rPr>
        <w:t xml:space="preserve"> 4 </w:t>
      </w:r>
      <w:r>
        <w:rPr>
          <w:rFonts w:hint="eastAsia" w:ascii="宋体" w:hAnsi="宋体" w:eastAsia="宋体" w:cs="宋体"/>
          <w:color w:val="auto"/>
          <w:sz w:val="32"/>
          <w:szCs w:val="32"/>
          <w:highlight w:val="none"/>
        </w:rPr>
        <w:t>月</w:t>
      </w:r>
      <w:r>
        <w:rPr>
          <w:rFonts w:hint="eastAsia" w:ascii="宋体" w:hAnsi="宋体" w:cs="宋体"/>
          <w:color w:val="auto"/>
          <w:sz w:val="32"/>
          <w:szCs w:val="32"/>
          <w:highlight w:val="none"/>
          <w:lang w:val="en-US" w:eastAsia="zh-CN"/>
        </w:rPr>
        <w:t xml:space="preserve"> 30  </w:t>
      </w:r>
      <w:r>
        <w:rPr>
          <w:rFonts w:hint="eastAsia" w:ascii="宋体" w:hAnsi="宋体" w:eastAsia="宋体" w:cs="宋体"/>
          <w:color w:val="auto"/>
          <w:sz w:val="32"/>
          <w:szCs w:val="32"/>
          <w:highlight w:val="none"/>
        </w:rPr>
        <w:t>日</w:t>
      </w:r>
      <w:r>
        <w:rPr>
          <w:rFonts w:hint="eastAsia" w:ascii="宋体" w:hAnsi="宋体" w:eastAsia="宋体" w:cs="宋体"/>
          <w:bCs/>
          <w:color w:val="auto"/>
          <w:sz w:val="32"/>
          <w:szCs w:val="32"/>
          <w:highlight w:val="none"/>
        </w:rPr>
        <w:t xml:space="preserve">                </w:t>
      </w:r>
      <w:r>
        <w:rPr>
          <w:rFonts w:hint="eastAsia" w:ascii="宋体" w:hAnsi="宋体" w:eastAsia="宋体" w:cs="宋体"/>
          <w:bCs/>
          <w:color w:val="auto"/>
          <w:sz w:val="32"/>
          <w:szCs w:val="32"/>
          <w:highlight w:val="none"/>
          <w:lang w:val="en-US" w:eastAsia="zh-CN"/>
        </w:rPr>
        <w:t xml:space="preserve">     </w:t>
      </w:r>
    </w:p>
    <w:p>
      <w:pPr>
        <w:adjustRightInd w:val="0"/>
        <w:snapToGrid w:val="0"/>
        <w:ind w:left="-157" w:leftChars="-75" w:right="-600" w:rightChars="-286"/>
        <w:rPr>
          <w:rFonts w:hint="eastAsia" w:ascii="宋体" w:hAnsi="宋体" w:eastAsia="宋体" w:cs="宋体"/>
          <w:snapToGrid w:val="0"/>
          <w:color w:val="auto"/>
          <w:sz w:val="32"/>
          <w:szCs w:val="32"/>
          <w:highlight w:val="none"/>
        </w:rPr>
      </w:pPr>
    </w:p>
    <w:p>
      <w:pPr>
        <w:tabs>
          <w:tab w:val="left" w:pos="1260"/>
        </w:tabs>
        <w:adjustRightInd w:val="0"/>
        <w:snapToGrid w:val="0"/>
        <w:spacing w:line="312" w:lineRule="auto"/>
        <w:ind w:left="-157" w:leftChars="-75" w:right="-600" w:rightChars="-286"/>
        <w:jc w:val="center"/>
        <w:rPr>
          <w:rFonts w:hint="eastAsia" w:ascii="宋体" w:hAnsi="宋体" w:eastAsia="宋体" w:cs="宋体"/>
          <w:bCs/>
          <w:color w:val="auto"/>
          <w:spacing w:val="7"/>
          <w:kern w:val="0"/>
          <w:sz w:val="44"/>
          <w:szCs w:val="44"/>
          <w:highlight w:val="none"/>
        </w:rPr>
        <w:sectPr>
          <w:pgSz w:w="11915" w:h="16840"/>
          <w:pgMar w:top="1440" w:right="1758" w:bottom="1440" w:left="1758" w:header="851" w:footer="850" w:gutter="0"/>
          <w:pgNumType w:fmt="decimal" w:start="1"/>
          <w:cols w:space="720" w:num="1"/>
          <w:docGrid w:type="linesAndChars" w:linePitch="312" w:charSpace="0"/>
        </w:sectPr>
      </w:pPr>
    </w:p>
    <w:p>
      <w:pPr>
        <w:tabs>
          <w:tab w:val="left" w:pos="1260"/>
        </w:tabs>
        <w:adjustRightInd w:val="0"/>
        <w:snapToGrid w:val="0"/>
        <w:spacing w:line="312" w:lineRule="auto"/>
        <w:ind w:left="-157" w:leftChars="-75" w:right="-600" w:rightChars="-286"/>
        <w:jc w:val="center"/>
        <w:rPr>
          <w:rFonts w:hint="eastAsia" w:ascii="宋体" w:hAnsi="宋体" w:eastAsia="宋体" w:cs="宋体"/>
          <w:bCs/>
          <w:color w:val="auto"/>
          <w:spacing w:val="7"/>
          <w:kern w:val="0"/>
          <w:sz w:val="44"/>
          <w:szCs w:val="44"/>
          <w:highlight w:val="none"/>
        </w:rPr>
      </w:pPr>
      <w:r>
        <w:rPr>
          <w:rFonts w:hint="eastAsia" w:ascii="宋体" w:hAnsi="宋体" w:eastAsia="宋体" w:cs="宋体"/>
          <w:bCs/>
          <w:color w:val="auto"/>
          <w:spacing w:val="7"/>
          <w:kern w:val="0"/>
          <w:sz w:val="44"/>
          <w:szCs w:val="44"/>
          <w:highlight w:val="none"/>
        </w:rPr>
        <w:t>目录</w:t>
      </w:r>
    </w:p>
    <w:p>
      <w:pPr>
        <w:autoSpaceDE w:val="0"/>
        <w:autoSpaceDN w:val="0"/>
        <w:adjustRightInd w:val="0"/>
        <w:snapToGrid w:val="0"/>
        <w:spacing w:line="360" w:lineRule="auto"/>
        <w:rPr>
          <w:rFonts w:hint="eastAsia" w:ascii="宋体" w:hAnsi="宋体" w:eastAsia="宋体" w:cs="宋体"/>
          <w:bCs/>
          <w:color w:val="auto"/>
          <w:spacing w:val="7"/>
          <w:kern w:val="0"/>
          <w:sz w:val="28"/>
          <w:szCs w:val="28"/>
          <w:highlight w:val="none"/>
        </w:rPr>
      </w:pPr>
    </w:p>
    <w:p>
      <w:pPr>
        <w:pStyle w:val="2"/>
        <w:adjustRightInd w:val="0"/>
        <w:snapToGrid w:val="0"/>
        <w:spacing w:after="0" w:line="360" w:lineRule="auto"/>
        <w:rPr>
          <w:rFonts w:hint="eastAsia" w:ascii="宋体" w:hAnsi="宋体" w:eastAsia="宋体" w:cs="宋体"/>
          <w:color w:val="auto"/>
          <w:highlight w:val="none"/>
        </w:rPr>
      </w:pPr>
    </w:p>
    <w:p>
      <w:pPr>
        <w:adjustRightInd w:val="0"/>
        <w:snapToGrid w:val="0"/>
        <w:spacing w:line="360" w:lineRule="auto"/>
        <w:ind w:firstLine="640" w:firstLineChars="200"/>
        <w:rPr>
          <w:rFonts w:hint="eastAsia" w:ascii="宋体" w:hAnsi="宋体" w:eastAsia="宋体" w:cs="宋体"/>
          <w:bCs/>
          <w:color w:val="auto"/>
          <w:sz w:val="32"/>
          <w:szCs w:val="32"/>
          <w:highlight w:val="none"/>
        </w:rPr>
      </w:pPr>
      <w:r>
        <w:rPr>
          <w:rFonts w:hint="eastAsia" w:ascii="宋体" w:hAnsi="宋体" w:eastAsia="宋体" w:cs="宋体"/>
          <w:bCs/>
          <w:color w:val="auto"/>
          <w:sz w:val="32"/>
          <w:szCs w:val="32"/>
          <w:highlight w:val="none"/>
        </w:rPr>
        <w:t>第一部分  询价采购公告</w:t>
      </w:r>
    </w:p>
    <w:p>
      <w:pPr>
        <w:adjustRightInd w:val="0"/>
        <w:snapToGrid w:val="0"/>
        <w:spacing w:line="360" w:lineRule="auto"/>
        <w:ind w:firstLine="640" w:firstLineChars="200"/>
        <w:rPr>
          <w:rFonts w:hint="eastAsia" w:ascii="宋体" w:hAnsi="宋体" w:eastAsia="宋体" w:cs="宋体"/>
          <w:bCs/>
          <w:color w:val="auto"/>
          <w:sz w:val="32"/>
          <w:szCs w:val="32"/>
          <w:highlight w:val="none"/>
        </w:rPr>
      </w:pPr>
      <w:r>
        <w:rPr>
          <w:rFonts w:hint="eastAsia" w:ascii="宋体" w:hAnsi="宋体" w:eastAsia="宋体" w:cs="宋体"/>
          <w:bCs/>
          <w:color w:val="auto"/>
          <w:sz w:val="32"/>
          <w:szCs w:val="32"/>
          <w:highlight w:val="none"/>
        </w:rPr>
        <w:t>第二部分  响应须知</w:t>
      </w:r>
    </w:p>
    <w:p>
      <w:pPr>
        <w:adjustRightInd w:val="0"/>
        <w:snapToGrid w:val="0"/>
        <w:spacing w:line="360" w:lineRule="auto"/>
        <w:ind w:firstLine="640" w:firstLineChars="200"/>
        <w:rPr>
          <w:rFonts w:hint="eastAsia" w:ascii="宋体" w:hAnsi="宋体" w:eastAsia="宋体" w:cs="宋体"/>
          <w:bCs/>
          <w:color w:val="auto"/>
          <w:sz w:val="32"/>
          <w:szCs w:val="32"/>
          <w:highlight w:val="none"/>
        </w:rPr>
      </w:pPr>
      <w:r>
        <w:rPr>
          <w:rFonts w:hint="eastAsia" w:ascii="宋体" w:hAnsi="宋体" w:eastAsia="宋体" w:cs="宋体"/>
          <w:bCs/>
          <w:color w:val="auto"/>
          <w:sz w:val="32"/>
          <w:szCs w:val="32"/>
          <w:highlight w:val="none"/>
        </w:rPr>
        <w:t>第三部分  项目需求</w:t>
      </w:r>
    </w:p>
    <w:p>
      <w:pPr>
        <w:adjustRightInd w:val="0"/>
        <w:snapToGrid w:val="0"/>
        <w:spacing w:line="360" w:lineRule="auto"/>
        <w:ind w:firstLine="640" w:firstLineChars="200"/>
        <w:rPr>
          <w:rFonts w:hint="eastAsia" w:ascii="宋体" w:hAnsi="宋体" w:eastAsia="宋体" w:cs="宋体"/>
          <w:bCs/>
          <w:color w:val="auto"/>
          <w:sz w:val="32"/>
          <w:szCs w:val="32"/>
          <w:highlight w:val="none"/>
        </w:rPr>
      </w:pPr>
      <w:r>
        <w:rPr>
          <w:rFonts w:hint="eastAsia" w:ascii="宋体" w:hAnsi="宋体" w:eastAsia="宋体" w:cs="宋体"/>
          <w:bCs/>
          <w:color w:val="auto"/>
          <w:sz w:val="32"/>
          <w:szCs w:val="32"/>
          <w:highlight w:val="none"/>
        </w:rPr>
        <w:t>第四部分  响应文件组成</w:t>
      </w:r>
      <w:bookmarkStart w:id="3" w:name="_Toc82505651"/>
      <w:bookmarkStart w:id="4" w:name="_Toc3520"/>
      <w:bookmarkStart w:id="5" w:name="OLE_LINK1"/>
    </w:p>
    <w:p>
      <w:pPr>
        <w:adjustRightInd w:val="0"/>
        <w:snapToGrid w:val="0"/>
        <w:spacing w:line="500" w:lineRule="exact"/>
        <w:jc w:val="center"/>
        <w:rPr>
          <w:rFonts w:hint="eastAsia" w:ascii="宋体" w:hAnsi="宋体" w:eastAsia="宋体" w:cs="宋体"/>
          <w:color w:val="auto"/>
          <w:sz w:val="36"/>
          <w:szCs w:val="36"/>
          <w:highlight w:val="none"/>
        </w:rPr>
        <w:sectPr>
          <w:footerReference r:id="rId3" w:type="default"/>
          <w:footerReference r:id="rId4" w:type="even"/>
          <w:pgSz w:w="11915" w:h="16840"/>
          <w:pgMar w:top="1440" w:right="1758" w:bottom="1440" w:left="1758" w:header="851" w:footer="850" w:gutter="0"/>
          <w:pgNumType w:fmt="decimal" w:start="1"/>
          <w:cols w:space="720" w:num="1"/>
          <w:docGrid w:type="linesAndChars" w:linePitch="312" w:charSpace="0"/>
        </w:sectPr>
      </w:pPr>
    </w:p>
    <w:p>
      <w:pPr>
        <w:adjustRightInd w:val="0"/>
        <w:snapToGrid w:val="0"/>
        <w:spacing w:line="500" w:lineRule="exact"/>
        <w:jc w:val="center"/>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第一部分  询价采购公告</w:t>
      </w:r>
      <w:bookmarkEnd w:id="3"/>
      <w:bookmarkEnd w:id="4"/>
    </w:p>
    <w:p>
      <w:pPr>
        <w:adjustRightInd w:val="0"/>
        <w:snapToGrid w:val="0"/>
        <w:spacing w:line="500" w:lineRule="exact"/>
        <w:ind w:firstLine="560" w:firstLineChars="200"/>
        <w:rPr>
          <w:rFonts w:hint="eastAsia" w:ascii="宋体" w:hAnsi="宋体" w:eastAsia="宋体" w:cs="宋体"/>
          <w:color w:val="auto"/>
          <w:sz w:val="28"/>
          <w:szCs w:val="28"/>
          <w:highlight w:val="none"/>
        </w:rPr>
      </w:pPr>
      <w:bookmarkStart w:id="6" w:name="OLE_LINK6"/>
      <w:bookmarkStart w:id="7" w:name="OLE_LINK2"/>
      <w:bookmarkStart w:id="8" w:name="OLE_LINK3"/>
      <w:bookmarkStart w:id="9" w:name="OLE_LINK5"/>
      <w:r>
        <w:rPr>
          <w:rFonts w:hint="eastAsia" w:ascii="宋体" w:hAnsi="宋体" w:eastAsia="宋体" w:cs="宋体"/>
          <w:color w:val="auto"/>
          <w:sz w:val="28"/>
          <w:szCs w:val="28"/>
          <w:highlight w:val="none"/>
        </w:rPr>
        <w:t>受[</w:t>
      </w:r>
      <w:r>
        <w:rPr>
          <w:rFonts w:hint="eastAsia" w:ascii="宋体" w:hAnsi="宋体" w:cs="宋体"/>
          <w:color w:val="auto"/>
          <w:sz w:val="28"/>
          <w:szCs w:val="28"/>
          <w:highlight w:val="none"/>
          <w:lang w:val="en-US" w:eastAsia="zh-CN"/>
        </w:rPr>
        <w:t>江苏大雅置业有限公司</w:t>
      </w:r>
      <w:r>
        <w:rPr>
          <w:rFonts w:hint="eastAsia" w:ascii="宋体" w:hAnsi="宋体" w:eastAsia="宋体" w:cs="宋体"/>
          <w:color w:val="auto"/>
          <w:sz w:val="28"/>
          <w:szCs w:val="28"/>
          <w:highlight w:val="none"/>
        </w:rPr>
        <w:t>]的委托，</w:t>
      </w:r>
      <w:r>
        <w:rPr>
          <w:rFonts w:hint="eastAsia" w:ascii="宋体" w:hAnsi="宋体" w:cs="宋体"/>
          <w:color w:val="auto"/>
          <w:sz w:val="28"/>
          <w:szCs w:val="28"/>
          <w:highlight w:val="none"/>
          <w:lang w:eastAsia="zh-CN"/>
        </w:rPr>
        <w:t>江苏益诚建设工程咨询有限公司</w:t>
      </w:r>
      <w:r>
        <w:rPr>
          <w:rFonts w:hint="eastAsia" w:ascii="宋体" w:hAnsi="宋体" w:eastAsia="宋体" w:cs="宋体"/>
          <w:color w:val="auto"/>
          <w:sz w:val="28"/>
          <w:szCs w:val="28"/>
          <w:highlight w:val="none"/>
        </w:rPr>
        <w:t>就[</w:t>
      </w:r>
      <w:r>
        <w:rPr>
          <w:rFonts w:hint="eastAsia" w:ascii="宋体" w:hAnsi="宋体" w:cs="宋体"/>
          <w:color w:val="auto"/>
          <w:sz w:val="28"/>
          <w:szCs w:val="28"/>
          <w:highlight w:val="none"/>
          <w:lang w:eastAsia="zh-CN"/>
        </w:rPr>
        <w:t>启东市高新区医院楼宇发光字标识标牌采购及安装项目（</w:t>
      </w:r>
      <w:r>
        <w:rPr>
          <w:rFonts w:hint="eastAsia" w:ascii="宋体" w:hAnsi="宋体" w:cs="宋体"/>
          <w:color w:val="auto"/>
          <w:sz w:val="28"/>
          <w:szCs w:val="28"/>
          <w:highlight w:val="none"/>
          <w:lang w:val="en-US" w:eastAsia="zh-CN"/>
        </w:rPr>
        <w:t>二次）</w:t>
      </w:r>
      <w:r>
        <w:rPr>
          <w:rFonts w:hint="eastAsia" w:ascii="宋体" w:hAnsi="宋体" w:eastAsia="宋体" w:cs="宋体"/>
          <w:color w:val="auto"/>
          <w:sz w:val="28"/>
          <w:szCs w:val="28"/>
          <w:highlight w:val="none"/>
        </w:rPr>
        <w:t>]进行询价采购，欢迎符合条件的供应商响应。</w:t>
      </w:r>
    </w:p>
    <w:p>
      <w:pPr>
        <w:pBdr>
          <w:top w:val="single" w:color="auto" w:sz="4" w:space="1"/>
          <w:left w:val="single" w:color="auto" w:sz="4" w:space="4"/>
          <w:bottom w:val="single" w:color="auto" w:sz="4" w:space="1"/>
          <w:right w:val="single" w:color="auto" w:sz="4" w:space="4"/>
        </w:pBd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项目概况</w:t>
      </w:r>
    </w:p>
    <w:p>
      <w:pPr>
        <w:pBdr>
          <w:top w:val="single" w:color="auto" w:sz="4" w:space="1"/>
          <w:left w:val="single" w:color="auto" w:sz="4" w:space="4"/>
          <w:bottom w:val="single" w:color="auto" w:sz="4" w:space="1"/>
          <w:right w:val="single" w:color="auto" w:sz="4" w:space="4"/>
        </w:pBdr>
        <w:adjustRightInd w:val="0"/>
        <w:snapToGrid w:val="0"/>
        <w:spacing w:line="500" w:lineRule="exact"/>
        <w:ind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w:t>
      </w:r>
      <w:r>
        <w:rPr>
          <w:rFonts w:hint="eastAsia" w:ascii="宋体" w:hAnsi="宋体" w:cs="宋体"/>
          <w:b w:val="0"/>
          <w:bCs w:val="0"/>
          <w:color w:val="auto"/>
          <w:sz w:val="28"/>
          <w:szCs w:val="28"/>
          <w:highlight w:val="none"/>
          <w:lang w:eastAsia="zh-CN"/>
        </w:rPr>
        <w:t>启东市高新区医院楼宇发光字标识标牌采购及安装项目（</w:t>
      </w:r>
      <w:r>
        <w:rPr>
          <w:rFonts w:hint="eastAsia" w:ascii="宋体" w:hAnsi="宋体" w:cs="宋体"/>
          <w:b w:val="0"/>
          <w:bCs w:val="0"/>
          <w:color w:val="auto"/>
          <w:sz w:val="28"/>
          <w:szCs w:val="28"/>
          <w:highlight w:val="none"/>
          <w:lang w:val="en-US" w:eastAsia="zh-CN"/>
        </w:rPr>
        <w:t>二次）</w:t>
      </w:r>
      <w:r>
        <w:rPr>
          <w:rFonts w:hint="eastAsia" w:ascii="宋体" w:hAnsi="宋体" w:eastAsia="宋体" w:cs="宋体"/>
          <w:b w:val="0"/>
          <w:bCs w:val="0"/>
          <w:color w:val="auto"/>
          <w:sz w:val="28"/>
          <w:szCs w:val="28"/>
          <w:highlight w:val="none"/>
        </w:rPr>
        <w:t>]的潜在响应供应商</w:t>
      </w:r>
      <w:r>
        <w:rPr>
          <w:rFonts w:hint="eastAsia" w:ascii="宋体" w:hAnsi="宋体" w:cs="宋体"/>
          <w:b w:val="0"/>
          <w:bCs w:val="0"/>
          <w:color w:val="auto"/>
          <w:sz w:val="28"/>
          <w:szCs w:val="28"/>
          <w:highlight w:val="none"/>
          <w:lang w:val="en-US" w:eastAsia="zh-CN"/>
        </w:rPr>
        <w:t>在</w:t>
      </w:r>
      <w:r>
        <w:rPr>
          <w:rFonts w:hint="eastAsia" w:ascii="宋体" w:hAnsi="宋体" w:cs="宋体"/>
          <w:sz w:val="28"/>
          <w:szCs w:val="28"/>
          <w:highlight w:val="none"/>
        </w:rPr>
        <w:t>启东市人民政府</w:t>
      </w:r>
      <w:r>
        <w:rPr>
          <w:rFonts w:hint="eastAsia" w:ascii="宋体" w:hAnsi="宋体" w:cs="宋体"/>
          <w:sz w:val="28"/>
          <w:szCs w:val="28"/>
          <w:highlight w:val="none"/>
          <w:lang w:val="en-US" w:eastAsia="zh-CN"/>
        </w:rPr>
        <w:t>网</w:t>
      </w:r>
      <w:r>
        <w:rPr>
          <w:rFonts w:hint="eastAsia" w:ascii="宋体" w:hAnsi="宋体" w:eastAsia="宋体" w:cs="宋体"/>
          <w:b w:val="0"/>
          <w:bCs w:val="0"/>
          <w:color w:val="auto"/>
          <w:sz w:val="28"/>
          <w:szCs w:val="28"/>
          <w:highlight w:val="none"/>
        </w:rPr>
        <w:t>获取采购文件，并于</w:t>
      </w:r>
      <w:r>
        <w:rPr>
          <w:rFonts w:hint="eastAsia" w:ascii="宋体" w:hAnsi="宋体" w:eastAsia="宋体" w:cs="宋体"/>
          <w:b w:val="0"/>
          <w:bCs w:val="0"/>
          <w:color w:val="auto"/>
          <w:sz w:val="28"/>
          <w:szCs w:val="28"/>
          <w:highlight w:val="none"/>
          <w:lang w:val="en-US" w:eastAsia="zh-CN"/>
        </w:rPr>
        <w:t>20</w:t>
      </w:r>
      <w:r>
        <w:rPr>
          <w:rFonts w:hint="eastAsia" w:ascii="宋体" w:hAnsi="宋体" w:cs="宋体"/>
          <w:b w:val="0"/>
          <w:bCs w:val="0"/>
          <w:color w:val="auto"/>
          <w:sz w:val="28"/>
          <w:szCs w:val="28"/>
          <w:highlight w:val="none"/>
          <w:lang w:val="en-US" w:eastAsia="zh-CN"/>
        </w:rPr>
        <w:t>26</w:t>
      </w:r>
      <w:r>
        <w:rPr>
          <w:rFonts w:hint="eastAsia" w:ascii="宋体" w:hAnsi="宋体" w:eastAsia="宋体" w:cs="宋体"/>
          <w:b w:val="0"/>
          <w:bCs w:val="0"/>
          <w:color w:val="auto"/>
          <w:sz w:val="28"/>
          <w:szCs w:val="28"/>
          <w:highlight w:val="none"/>
        </w:rPr>
        <w:t>年</w:t>
      </w:r>
      <w:r>
        <w:rPr>
          <w:rFonts w:hint="eastAsia" w:ascii="宋体" w:hAnsi="宋体" w:cs="宋体"/>
          <w:b w:val="0"/>
          <w:bCs w:val="0"/>
          <w:color w:val="auto"/>
          <w:sz w:val="28"/>
          <w:szCs w:val="28"/>
          <w:highlight w:val="none"/>
          <w:lang w:val="en-US" w:eastAsia="zh-CN"/>
        </w:rPr>
        <w:t xml:space="preserve"> 5 </w:t>
      </w:r>
      <w:r>
        <w:rPr>
          <w:rFonts w:hint="eastAsia" w:ascii="宋体" w:hAnsi="宋体" w:eastAsia="宋体" w:cs="宋体"/>
          <w:b w:val="0"/>
          <w:bCs w:val="0"/>
          <w:color w:val="auto"/>
          <w:sz w:val="28"/>
          <w:szCs w:val="28"/>
          <w:highlight w:val="none"/>
        </w:rPr>
        <w:t>月</w:t>
      </w:r>
      <w:r>
        <w:rPr>
          <w:rFonts w:hint="eastAsia" w:ascii="宋体" w:hAnsi="宋体" w:cs="宋体"/>
          <w:b w:val="0"/>
          <w:bCs w:val="0"/>
          <w:color w:val="auto"/>
          <w:sz w:val="28"/>
          <w:szCs w:val="28"/>
          <w:highlight w:val="none"/>
          <w:lang w:val="en-US" w:eastAsia="zh-CN"/>
        </w:rPr>
        <w:t xml:space="preserve"> 9 </w:t>
      </w:r>
      <w:r>
        <w:rPr>
          <w:rFonts w:hint="eastAsia" w:ascii="宋体" w:hAnsi="宋体" w:eastAsia="宋体" w:cs="宋体"/>
          <w:b w:val="0"/>
          <w:bCs w:val="0"/>
          <w:color w:val="auto"/>
          <w:sz w:val="28"/>
          <w:szCs w:val="28"/>
          <w:highlight w:val="none"/>
        </w:rPr>
        <w:t>日</w:t>
      </w:r>
      <w:r>
        <w:rPr>
          <w:rFonts w:hint="eastAsia" w:ascii="宋体" w:hAnsi="宋体" w:cs="宋体"/>
          <w:b w:val="0"/>
          <w:bCs w:val="0"/>
          <w:color w:val="auto"/>
          <w:sz w:val="28"/>
          <w:szCs w:val="28"/>
          <w:highlight w:val="none"/>
          <w:lang w:val="en-US" w:eastAsia="zh-CN"/>
        </w:rPr>
        <w:t xml:space="preserve"> 14 </w:t>
      </w:r>
      <w:r>
        <w:rPr>
          <w:rFonts w:hint="eastAsia" w:ascii="宋体" w:hAnsi="宋体" w:eastAsia="宋体" w:cs="宋体"/>
          <w:b w:val="0"/>
          <w:bCs w:val="0"/>
          <w:color w:val="auto"/>
          <w:sz w:val="28"/>
          <w:szCs w:val="28"/>
          <w:highlight w:val="none"/>
        </w:rPr>
        <w:t>点</w:t>
      </w:r>
      <w:r>
        <w:rPr>
          <w:rFonts w:hint="eastAsia" w:ascii="宋体" w:hAnsi="宋体" w:cs="宋体"/>
          <w:b w:val="0"/>
          <w:bCs w:val="0"/>
          <w:color w:val="auto"/>
          <w:sz w:val="28"/>
          <w:szCs w:val="28"/>
          <w:highlight w:val="none"/>
          <w:lang w:val="en-US" w:eastAsia="zh-CN"/>
        </w:rPr>
        <w:t xml:space="preserve"> 00 </w:t>
      </w:r>
      <w:r>
        <w:rPr>
          <w:rFonts w:hint="eastAsia" w:ascii="宋体" w:hAnsi="宋体" w:eastAsia="宋体" w:cs="宋体"/>
          <w:b w:val="0"/>
          <w:bCs w:val="0"/>
          <w:color w:val="auto"/>
          <w:sz w:val="28"/>
          <w:szCs w:val="28"/>
          <w:highlight w:val="none"/>
        </w:rPr>
        <w:t>分（北京时间）前递交响应文件。</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bookmarkStart w:id="10" w:name="_Toc82505652"/>
      <w:r>
        <w:rPr>
          <w:rFonts w:hint="eastAsia" w:ascii="宋体" w:hAnsi="宋体" w:eastAsia="宋体" w:cs="宋体"/>
          <w:b/>
          <w:bCs/>
          <w:color w:val="auto"/>
          <w:sz w:val="28"/>
          <w:szCs w:val="28"/>
          <w:highlight w:val="none"/>
        </w:rPr>
        <w:t>一、项目基本情况</w:t>
      </w:r>
      <w:bookmarkEnd w:id="10"/>
    </w:p>
    <w:p>
      <w:pPr>
        <w:adjustRightInd w:val="0"/>
        <w:snapToGrid w:val="0"/>
        <w:spacing w:line="500" w:lineRule="exact"/>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项目名称：</w:t>
      </w:r>
      <w:r>
        <w:rPr>
          <w:rFonts w:hint="eastAsia" w:ascii="宋体" w:hAnsi="宋体" w:cs="宋体"/>
          <w:color w:val="auto"/>
          <w:sz w:val="28"/>
          <w:szCs w:val="28"/>
          <w:highlight w:val="none"/>
          <w:lang w:eastAsia="zh-CN"/>
        </w:rPr>
        <w:t>启东市高新区医院楼宇发光字标识标牌采购及安装项目（</w:t>
      </w:r>
      <w:r>
        <w:rPr>
          <w:rFonts w:hint="eastAsia" w:ascii="宋体" w:hAnsi="宋体" w:cs="宋体"/>
          <w:color w:val="auto"/>
          <w:sz w:val="28"/>
          <w:szCs w:val="28"/>
          <w:highlight w:val="none"/>
          <w:lang w:val="en-US" w:eastAsia="zh-CN"/>
        </w:rPr>
        <w:t>二次）</w:t>
      </w:r>
    </w:p>
    <w:p>
      <w:pPr>
        <w:adjustRightInd w:val="0"/>
        <w:snapToGrid w:val="0"/>
        <w:spacing w:line="50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项目类型：</w:t>
      </w:r>
      <w:r>
        <w:rPr>
          <w:rFonts w:hint="eastAsia" w:ascii="宋体" w:hAnsi="宋体" w:cs="宋体"/>
          <w:color w:val="auto"/>
          <w:sz w:val="28"/>
          <w:szCs w:val="28"/>
          <w:highlight w:val="none"/>
          <w:lang w:val="en-US" w:eastAsia="zh-CN"/>
        </w:rPr>
        <w:t>货物</w:t>
      </w:r>
    </w:p>
    <w:p>
      <w:pPr>
        <w:adjustRightInd w:val="0"/>
        <w:snapToGrid w:val="0"/>
        <w:spacing w:line="50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所属行业：</w:t>
      </w:r>
      <w:r>
        <w:rPr>
          <w:rFonts w:hint="eastAsia" w:ascii="宋体" w:hAnsi="宋体" w:eastAsia="宋体" w:cs="宋体"/>
          <w:color w:val="auto"/>
          <w:sz w:val="28"/>
          <w:szCs w:val="28"/>
          <w:highlight w:val="none"/>
          <w:lang w:val="en-US" w:eastAsia="zh-CN"/>
        </w:rPr>
        <w:t>工业</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预算金额：704238</w:t>
      </w:r>
      <w:r>
        <w:rPr>
          <w:rFonts w:hint="eastAsia" w:ascii="宋体" w:hAnsi="宋体" w:eastAsia="宋体" w:cs="宋体"/>
          <w:color w:val="auto"/>
          <w:sz w:val="28"/>
          <w:szCs w:val="28"/>
          <w:highlight w:val="none"/>
          <w:lang w:val="en-US" w:eastAsia="en-US"/>
        </w:rPr>
        <w:t>元</w:t>
      </w:r>
    </w:p>
    <w:p>
      <w:pPr>
        <w:keepNext w:val="0"/>
        <w:keepLines w:val="0"/>
        <w:pageBreakBefore w:val="0"/>
        <w:tabs>
          <w:tab w:val="left" w:pos="1875"/>
        </w:tabs>
        <w:kinsoku/>
        <w:wordWrap/>
        <w:overflowPunct/>
        <w:topLinePunct w:val="0"/>
        <w:autoSpaceDE/>
        <w:autoSpaceDN/>
        <w:bidi w:val="0"/>
        <w:spacing w:line="560" w:lineRule="exact"/>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最高限价：704238</w:t>
      </w:r>
      <w:r>
        <w:rPr>
          <w:rFonts w:hint="eastAsia" w:ascii="宋体" w:hAnsi="宋体" w:eastAsia="宋体" w:cs="宋体"/>
          <w:color w:val="auto"/>
          <w:sz w:val="28"/>
          <w:szCs w:val="28"/>
          <w:highlight w:val="none"/>
          <w:lang w:val="en-US" w:eastAsia="en-US"/>
        </w:rPr>
        <w:t>元</w:t>
      </w:r>
      <w:r>
        <w:rPr>
          <w:rFonts w:hint="eastAsia" w:ascii="宋体" w:hAnsi="宋体" w:cs="宋体"/>
          <w:color w:val="auto"/>
          <w:sz w:val="28"/>
          <w:szCs w:val="28"/>
          <w:highlight w:val="none"/>
          <w:lang w:val="en-US" w:eastAsia="zh-CN"/>
        </w:rPr>
        <w:t>，</w:t>
      </w:r>
      <w:r>
        <w:rPr>
          <w:rFonts w:hint="eastAsia" w:ascii="宋体" w:hAnsi="宋体" w:eastAsia="宋体" w:cs="宋体"/>
          <w:color w:val="auto"/>
          <w:sz w:val="28"/>
          <w:szCs w:val="28"/>
          <w:highlight w:val="none"/>
        </w:rPr>
        <w:t>投标报价</w:t>
      </w:r>
      <w:r>
        <w:rPr>
          <w:rFonts w:hint="eastAsia" w:ascii="宋体" w:hAnsi="宋体" w:eastAsia="宋体" w:cs="宋体"/>
          <w:color w:val="auto"/>
          <w:sz w:val="28"/>
          <w:szCs w:val="28"/>
          <w:highlight w:val="none"/>
          <w:lang w:eastAsia="zh-CN"/>
        </w:rPr>
        <w:t>高于</w:t>
      </w:r>
      <w:r>
        <w:rPr>
          <w:rFonts w:hint="eastAsia" w:ascii="宋体" w:hAnsi="宋体" w:eastAsia="宋体" w:cs="宋体"/>
          <w:color w:val="auto"/>
          <w:sz w:val="28"/>
          <w:szCs w:val="28"/>
          <w:highlight w:val="none"/>
        </w:rPr>
        <w:t>最高限价的为无效报价。</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采购需求：详见</w:t>
      </w:r>
      <w:r>
        <w:rPr>
          <w:rFonts w:hint="eastAsia" w:ascii="宋体" w:hAnsi="宋体" w:cs="宋体"/>
          <w:color w:val="auto"/>
          <w:sz w:val="28"/>
          <w:szCs w:val="28"/>
          <w:highlight w:val="none"/>
          <w:lang w:val="en-US" w:eastAsia="zh-CN"/>
        </w:rPr>
        <w:t>采购</w:t>
      </w:r>
      <w:r>
        <w:rPr>
          <w:rFonts w:hint="eastAsia" w:ascii="宋体" w:hAnsi="宋体" w:eastAsia="宋体" w:cs="宋体"/>
          <w:color w:val="auto"/>
          <w:sz w:val="28"/>
          <w:szCs w:val="28"/>
          <w:highlight w:val="none"/>
        </w:rPr>
        <w:t>文件，请仔细研究。</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合同履行期限：详见采购文件，请仔细研究。</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本项目</w:t>
      </w:r>
      <w:r>
        <w:rPr>
          <w:rFonts w:hint="eastAsia" w:ascii="宋体" w:hAnsi="宋体" w:eastAsia="宋体" w:cs="宋体"/>
          <w:color w:val="auto"/>
          <w:sz w:val="28"/>
          <w:szCs w:val="28"/>
          <w:highlight w:val="none"/>
          <w:lang w:val="en-US" w:eastAsia="zh-CN"/>
        </w:rPr>
        <w:t>不</w:t>
      </w:r>
      <w:r>
        <w:rPr>
          <w:rFonts w:hint="eastAsia" w:ascii="宋体" w:hAnsi="宋体" w:eastAsia="宋体" w:cs="宋体"/>
          <w:color w:val="auto"/>
          <w:sz w:val="28"/>
          <w:szCs w:val="28"/>
          <w:highlight w:val="none"/>
        </w:rPr>
        <w:t>接受联合体。</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本项目</w:t>
      </w:r>
      <w:r>
        <w:rPr>
          <w:rFonts w:hint="eastAsia" w:ascii="宋体" w:hAnsi="宋体" w:eastAsia="宋体" w:cs="宋体"/>
          <w:color w:val="auto"/>
          <w:sz w:val="28"/>
          <w:szCs w:val="28"/>
          <w:highlight w:val="none"/>
          <w:lang w:val="en-US" w:eastAsia="zh-CN"/>
        </w:rPr>
        <w:t>不</w:t>
      </w:r>
      <w:r>
        <w:rPr>
          <w:rFonts w:hint="eastAsia" w:ascii="宋体" w:hAnsi="宋体" w:eastAsia="宋体" w:cs="宋体"/>
          <w:color w:val="auto"/>
          <w:sz w:val="28"/>
          <w:szCs w:val="28"/>
          <w:highlight w:val="none"/>
        </w:rPr>
        <w:t>接受分包。</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bookmarkStart w:id="11" w:name="_Toc82505653"/>
      <w:r>
        <w:rPr>
          <w:rFonts w:hint="eastAsia" w:ascii="宋体" w:hAnsi="宋体" w:eastAsia="宋体" w:cs="宋体"/>
          <w:b/>
          <w:bCs/>
          <w:color w:val="auto"/>
          <w:sz w:val="28"/>
          <w:szCs w:val="28"/>
          <w:highlight w:val="none"/>
        </w:rPr>
        <w:t>二、响应供应商的资格要求：</w:t>
      </w:r>
      <w:bookmarkEnd w:id="11"/>
    </w:p>
    <w:p>
      <w:pPr>
        <w:adjustRightInd w:val="0"/>
        <w:snapToGrid w:val="0"/>
        <w:spacing w:line="500" w:lineRule="exact"/>
        <w:ind w:firstLine="560" w:firstLineChars="200"/>
        <w:rPr>
          <w:rFonts w:hint="eastAsia" w:ascii="宋体" w:hAnsi="宋体" w:cs="宋体"/>
          <w:b w:val="0"/>
          <w:bCs w:val="0"/>
          <w:color w:val="auto"/>
          <w:sz w:val="28"/>
          <w:szCs w:val="28"/>
          <w:highlight w:val="none"/>
          <w:lang w:val="en-US" w:eastAsia="zh-CN"/>
        </w:rPr>
      </w:pPr>
      <w:bookmarkStart w:id="12" w:name="_Toc82505654"/>
      <w:r>
        <w:rPr>
          <w:rFonts w:hint="eastAsia" w:ascii="宋体" w:hAnsi="宋体" w:cs="宋体"/>
          <w:b w:val="0"/>
          <w:bCs w:val="0"/>
          <w:color w:val="auto"/>
          <w:sz w:val="28"/>
          <w:szCs w:val="28"/>
          <w:highlight w:val="none"/>
          <w:lang w:val="en-US" w:eastAsia="zh-CN"/>
        </w:rPr>
        <w:t>1.满足《中华人民共和国政府采购法》第二十二条规定。</w:t>
      </w:r>
    </w:p>
    <w:p>
      <w:pPr>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2.落实政府采购政策需满足的资格要求：无。</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val="en-US" w:eastAsia="zh-CN"/>
        </w:rPr>
        <w:t>3.在“信用中国”网站（www.creditchina.gov.cn）查询，无被列入失信被执行人、重大税收违法案件当事人名单、政府采购严重失信行为记录名单及其他不符合《中华人民共和国政府采购法》第二十二条规定条件的信用记录。（响应文件中无需提供证明材料）</w:t>
      </w:r>
    </w:p>
    <w:p>
      <w:pPr>
        <w:adjustRightInd w:val="0"/>
        <w:snapToGrid w:val="0"/>
        <w:spacing w:line="500" w:lineRule="exact"/>
        <w:ind w:firstLine="560" w:firstLineChars="200"/>
        <w:rPr>
          <w:rFonts w:hint="default"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4</w:t>
      </w:r>
      <w:r>
        <w:rPr>
          <w:rFonts w:hint="eastAsia" w:ascii="宋体" w:hAnsi="宋体" w:eastAsia="宋体" w:cs="宋体"/>
          <w:b w:val="0"/>
          <w:bCs w:val="0"/>
          <w:color w:val="auto"/>
          <w:sz w:val="28"/>
          <w:szCs w:val="28"/>
          <w:highlight w:val="none"/>
          <w:lang w:val="en-US" w:eastAsia="zh-CN"/>
        </w:rPr>
        <w:t>.参加报价的供应商必须具有有效的企业法人营业执照。</w:t>
      </w:r>
    </w:p>
    <w:p>
      <w:pPr>
        <w:adjustRightInd w:val="0"/>
        <w:snapToGrid w:val="0"/>
        <w:spacing w:line="500" w:lineRule="exact"/>
        <w:ind w:firstLine="560" w:firstLineChars="200"/>
        <w:rPr>
          <w:rFonts w:hint="eastAsia" w:ascii="宋体" w:hAnsi="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5.本次招标不接受联合体投标。</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三、获取采购文件</w:t>
      </w:r>
      <w:bookmarkEnd w:id="12"/>
    </w:p>
    <w:p>
      <w:pPr>
        <w:widowControl/>
        <w:shd w:val="clear" w:color="auto" w:fill="FFFFFF"/>
        <w:spacing w:line="500" w:lineRule="exact"/>
        <w:ind w:firstLine="588" w:firstLineChars="200"/>
        <w:rPr>
          <w:rFonts w:hint="eastAsia" w:ascii="宋体" w:hAnsi="宋体" w:cs="宋体"/>
          <w:spacing w:val="7"/>
          <w:kern w:val="0"/>
          <w:sz w:val="28"/>
          <w:szCs w:val="28"/>
          <w:highlight w:val="none"/>
        </w:rPr>
      </w:pPr>
      <w:r>
        <w:rPr>
          <w:rFonts w:hint="eastAsia" w:ascii="宋体" w:hAnsi="宋体" w:cs="宋体"/>
          <w:spacing w:val="7"/>
          <w:kern w:val="0"/>
          <w:sz w:val="28"/>
          <w:szCs w:val="28"/>
        </w:rPr>
        <w:t>时间：</w:t>
      </w:r>
      <w:r>
        <w:rPr>
          <w:rFonts w:hint="eastAsia" w:ascii="宋体" w:hAnsi="宋体" w:eastAsia="宋体" w:cs="宋体"/>
          <w:sz w:val="28"/>
          <w:szCs w:val="28"/>
          <w:highlight w:val="none"/>
        </w:rPr>
        <w:t>自本</w:t>
      </w:r>
      <w:r>
        <w:rPr>
          <w:rFonts w:hint="eastAsia" w:ascii="宋体" w:hAnsi="宋体" w:eastAsia="宋体" w:cs="宋体"/>
          <w:sz w:val="28"/>
          <w:szCs w:val="28"/>
        </w:rPr>
        <w:t>公告发布之日</w:t>
      </w:r>
      <w:r>
        <w:rPr>
          <w:rFonts w:hint="eastAsia" w:ascii="宋体" w:hAnsi="宋体" w:eastAsia="宋体" w:cs="宋体"/>
          <w:sz w:val="28"/>
          <w:szCs w:val="28"/>
          <w:highlight w:val="none"/>
        </w:rPr>
        <w:t>起</w:t>
      </w:r>
      <w:r>
        <w:rPr>
          <w:rFonts w:hint="eastAsia" w:ascii="宋体" w:hAnsi="宋体" w:cs="宋体"/>
          <w:spacing w:val="7"/>
          <w:kern w:val="0"/>
          <w:sz w:val="28"/>
          <w:szCs w:val="28"/>
          <w:highlight w:val="none"/>
        </w:rPr>
        <w:t>至</w:t>
      </w:r>
      <w:r>
        <w:rPr>
          <w:rFonts w:hint="eastAsia" w:ascii="宋体" w:hAnsi="宋体" w:cs="宋体"/>
          <w:spacing w:val="7"/>
          <w:kern w:val="0"/>
          <w:sz w:val="28"/>
          <w:szCs w:val="28"/>
          <w:highlight w:val="none"/>
          <w:lang w:val="en-US" w:eastAsia="zh-CN"/>
        </w:rPr>
        <w:t>2026</w:t>
      </w:r>
      <w:r>
        <w:rPr>
          <w:rFonts w:hint="eastAsia" w:ascii="宋体" w:hAnsi="宋体" w:cs="宋体"/>
          <w:spacing w:val="7"/>
          <w:kern w:val="0"/>
          <w:sz w:val="28"/>
          <w:szCs w:val="28"/>
          <w:highlight w:val="none"/>
        </w:rPr>
        <w:t>年</w:t>
      </w:r>
      <w:r>
        <w:rPr>
          <w:rFonts w:hint="eastAsia" w:ascii="宋体" w:hAnsi="宋体" w:cs="宋体"/>
          <w:sz w:val="28"/>
          <w:szCs w:val="28"/>
          <w:highlight w:val="none"/>
          <w:lang w:val="en-US" w:eastAsia="zh-CN"/>
        </w:rPr>
        <w:t xml:space="preserve"> 5 月 9 日</w:t>
      </w:r>
      <w:r>
        <w:rPr>
          <w:rFonts w:hint="eastAsia" w:ascii="宋体" w:hAnsi="宋体" w:cs="宋体"/>
          <w:spacing w:val="7"/>
          <w:kern w:val="0"/>
          <w:sz w:val="28"/>
          <w:szCs w:val="28"/>
          <w:highlight w:val="none"/>
        </w:rPr>
        <w:t>。</w:t>
      </w:r>
    </w:p>
    <w:p>
      <w:pPr>
        <w:spacing w:line="500" w:lineRule="exact"/>
        <w:ind w:firstLine="588" w:firstLineChars="200"/>
        <w:jc w:val="left"/>
        <w:rPr>
          <w:rFonts w:hint="eastAsia" w:ascii="宋体" w:hAnsi="宋体" w:cs="宋体"/>
          <w:spacing w:val="7"/>
          <w:kern w:val="0"/>
          <w:sz w:val="28"/>
          <w:szCs w:val="28"/>
          <w:highlight w:val="none"/>
        </w:rPr>
      </w:pPr>
      <w:r>
        <w:rPr>
          <w:rFonts w:hint="eastAsia" w:ascii="宋体" w:hAnsi="宋体" w:cs="宋体"/>
          <w:spacing w:val="7"/>
          <w:kern w:val="0"/>
          <w:sz w:val="28"/>
          <w:szCs w:val="28"/>
          <w:highlight w:val="none"/>
        </w:rPr>
        <w:t>获取的地点、方式：供应商登录“</w:t>
      </w:r>
      <w:r>
        <w:rPr>
          <w:rFonts w:hint="eastAsia" w:ascii="宋体" w:hAnsi="宋体" w:cs="宋体"/>
          <w:sz w:val="28"/>
          <w:szCs w:val="28"/>
          <w:highlight w:val="none"/>
        </w:rPr>
        <w:t>启东市人民政府</w:t>
      </w:r>
      <w:r>
        <w:rPr>
          <w:rFonts w:hint="eastAsia" w:ascii="宋体" w:hAnsi="宋体" w:cs="宋体"/>
          <w:spacing w:val="7"/>
          <w:kern w:val="0"/>
          <w:sz w:val="28"/>
          <w:szCs w:val="28"/>
          <w:highlight w:val="none"/>
        </w:rPr>
        <w:t>”</w:t>
      </w:r>
      <w:r>
        <w:rPr>
          <w:rFonts w:hint="eastAsia" w:ascii="宋体" w:hAnsi="宋体" w:cs="宋体"/>
          <w:sz w:val="28"/>
          <w:szCs w:val="28"/>
          <w:highlight w:val="none"/>
        </w:rPr>
        <w:t>网自行</w:t>
      </w:r>
      <w:r>
        <w:rPr>
          <w:rFonts w:hint="eastAsia" w:ascii="宋体" w:hAnsi="宋体" w:cs="宋体"/>
          <w:spacing w:val="7"/>
          <w:kern w:val="0"/>
          <w:sz w:val="28"/>
          <w:szCs w:val="28"/>
          <w:highlight w:val="none"/>
        </w:rPr>
        <w:t>下载。</w:t>
      </w:r>
    </w:p>
    <w:p>
      <w:pPr>
        <w:adjustRightInd w:val="0"/>
        <w:snapToGrid w:val="0"/>
        <w:spacing w:line="500" w:lineRule="exact"/>
        <w:ind w:firstLine="562" w:firstLineChars="200"/>
        <w:rPr>
          <w:rFonts w:hint="eastAsia" w:ascii="宋体" w:hAnsi="宋体" w:cs="宋体"/>
          <w:b/>
          <w:sz w:val="28"/>
          <w:szCs w:val="28"/>
          <w:highlight w:val="none"/>
        </w:rPr>
      </w:pPr>
      <w:bookmarkStart w:id="13" w:name="_Toc82505656"/>
      <w:r>
        <w:rPr>
          <w:rFonts w:hint="eastAsia" w:ascii="宋体" w:hAnsi="宋体" w:cs="宋体"/>
          <w:b/>
          <w:sz w:val="28"/>
          <w:szCs w:val="28"/>
          <w:highlight w:val="none"/>
        </w:rPr>
        <w:t>四、提交响应文件截止时间、开标时间和地点</w:t>
      </w:r>
    </w:p>
    <w:p>
      <w:pPr>
        <w:keepNext w:val="0"/>
        <w:keepLines w:val="0"/>
        <w:pageBreakBefore w:val="0"/>
        <w:kinsoku/>
        <w:wordWrap/>
        <w:overflowPunct/>
        <w:topLinePunct w:val="0"/>
        <w:autoSpaceDE/>
        <w:autoSpaceDN/>
        <w:bidi w:val="0"/>
        <w:adjustRightInd w:val="0"/>
        <w:snapToGrid w:val="0"/>
        <w:spacing w:line="500" w:lineRule="exact"/>
        <w:ind w:left="0"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投标截止时间：2026年 </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lang w:val="en-US" w:eastAsia="zh-CN"/>
        </w:rPr>
        <w:t xml:space="preserve"> 月 </w:t>
      </w:r>
      <w:r>
        <w:rPr>
          <w:rFonts w:hint="eastAsia" w:ascii="宋体" w:hAnsi="宋体" w:cs="宋体"/>
          <w:color w:val="auto"/>
          <w:sz w:val="28"/>
          <w:szCs w:val="28"/>
          <w:highlight w:val="none"/>
          <w:lang w:val="en-US" w:eastAsia="zh-CN"/>
        </w:rPr>
        <w:t>9</w:t>
      </w:r>
      <w:r>
        <w:rPr>
          <w:rFonts w:hint="eastAsia" w:ascii="宋体" w:hAnsi="宋体" w:eastAsia="宋体" w:cs="宋体"/>
          <w:color w:val="auto"/>
          <w:sz w:val="28"/>
          <w:szCs w:val="28"/>
          <w:highlight w:val="none"/>
          <w:lang w:val="en-US" w:eastAsia="zh-CN"/>
        </w:rPr>
        <w:t xml:space="preserve"> 日</w:t>
      </w:r>
      <w:r>
        <w:rPr>
          <w:rFonts w:hint="eastAsia" w:ascii="宋体" w:hAnsi="宋体" w:cs="宋体"/>
          <w:color w:val="auto"/>
          <w:sz w:val="28"/>
          <w:szCs w:val="28"/>
          <w:highlight w:val="none"/>
          <w:lang w:val="en-US" w:eastAsia="zh-CN"/>
        </w:rPr>
        <w:t>14</w:t>
      </w:r>
      <w:r>
        <w:rPr>
          <w:rFonts w:hint="eastAsia" w:ascii="宋体" w:hAnsi="宋体" w:eastAsia="宋体" w:cs="宋体"/>
          <w:color w:val="auto"/>
          <w:sz w:val="28"/>
          <w:szCs w:val="28"/>
          <w:highlight w:val="none"/>
          <w:lang w:val="en-US" w:eastAsia="zh-CN"/>
        </w:rPr>
        <w:t xml:space="preserve"> : </w:t>
      </w:r>
      <w:r>
        <w:rPr>
          <w:rFonts w:hint="eastAsia" w:ascii="宋体" w:hAnsi="宋体" w:cs="宋体"/>
          <w:color w:val="auto"/>
          <w:sz w:val="28"/>
          <w:szCs w:val="28"/>
          <w:highlight w:val="none"/>
          <w:lang w:val="en-US" w:eastAsia="zh-CN"/>
        </w:rPr>
        <w:t>00</w:t>
      </w:r>
      <w:r>
        <w:rPr>
          <w:rFonts w:hint="eastAsia" w:ascii="宋体" w:hAnsi="宋体" w:eastAsia="宋体" w:cs="宋体"/>
          <w:color w:val="auto"/>
          <w:sz w:val="28"/>
          <w:szCs w:val="28"/>
          <w:highlight w:val="none"/>
          <w:lang w:val="en-US" w:eastAsia="zh-CN"/>
        </w:rPr>
        <w:t xml:space="preserve">  （北京时间）</w:t>
      </w:r>
    </w:p>
    <w:p>
      <w:pPr>
        <w:keepNext w:val="0"/>
        <w:keepLines w:val="0"/>
        <w:pageBreakBefore w:val="0"/>
        <w:kinsoku/>
        <w:wordWrap/>
        <w:overflowPunct/>
        <w:topLinePunct w:val="0"/>
        <w:autoSpaceDE/>
        <w:autoSpaceDN/>
        <w:bidi w:val="0"/>
        <w:adjustRightInd w:val="0"/>
        <w:snapToGrid w:val="0"/>
        <w:spacing w:line="500" w:lineRule="exact"/>
        <w:ind w:left="0"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开标时间：2026年 </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lang w:val="en-US" w:eastAsia="zh-CN"/>
        </w:rPr>
        <w:t xml:space="preserve"> 月 </w:t>
      </w:r>
      <w:r>
        <w:rPr>
          <w:rFonts w:hint="eastAsia" w:ascii="宋体" w:hAnsi="宋体" w:cs="宋体"/>
          <w:color w:val="auto"/>
          <w:sz w:val="28"/>
          <w:szCs w:val="28"/>
          <w:highlight w:val="none"/>
          <w:lang w:val="en-US" w:eastAsia="zh-CN"/>
        </w:rPr>
        <w:t>9</w:t>
      </w:r>
      <w:r>
        <w:rPr>
          <w:rFonts w:hint="eastAsia" w:ascii="宋体" w:hAnsi="宋体" w:eastAsia="宋体" w:cs="宋体"/>
          <w:color w:val="auto"/>
          <w:sz w:val="28"/>
          <w:szCs w:val="28"/>
          <w:highlight w:val="none"/>
          <w:lang w:val="en-US" w:eastAsia="zh-CN"/>
        </w:rPr>
        <w:t xml:space="preserve"> 日</w:t>
      </w:r>
      <w:r>
        <w:rPr>
          <w:rFonts w:hint="eastAsia" w:ascii="宋体" w:hAnsi="宋体" w:cs="宋体"/>
          <w:color w:val="auto"/>
          <w:sz w:val="28"/>
          <w:szCs w:val="28"/>
          <w:highlight w:val="none"/>
          <w:lang w:val="en-US" w:eastAsia="zh-CN"/>
        </w:rPr>
        <w:t>14</w:t>
      </w:r>
      <w:r>
        <w:rPr>
          <w:rFonts w:hint="eastAsia" w:ascii="宋体" w:hAnsi="宋体" w:eastAsia="宋体" w:cs="宋体"/>
          <w:color w:val="auto"/>
          <w:sz w:val="28"/>
          <w:szCs w:val="28"/>
          <w:highlight w:val="none"/>
          <w:lang w:val="en-US" w:eastAsia="zh-CN"/>
        </w:rPr>
        <w:t xml:space="preserve"> : </w:t>
      </w:r>
      <w:r>
        <w:rPr>
          <w:rFonts w:hint="eastAsia" w:ascii="宋体" w:hAnsi="宋体" w:cs="宋体"/>
          <w:color w:val="auto"/>
          <w:sz w:val="28"/>
          <w:szCs w:val="28"/>
          <w:highlight w:val="none"/>
          <w:lang w:val="en-US" w:eastAsia="zh-CN"/>
        </w:rPr>
        <w:t>00</w:t>
      </w:r>
      <w:r>
        <w:rPr>
          <w:rFonts w:hint="eastAsia" w:ascii="宋体" w:hAnsi="宋体" w:eastAsia="宋体" w:cs="宋体"/>
          <w:color w:val="auto"/>
          <w:sz w:val="28"/>
          <w:szCs w:val="28"/>
          <w:highlight w:val="none"/>
          <w:lang w:val="en-US" w:eastAsia="zh-CN"/>
        </w:rPr>
        <w:t xml:space="preserve">  （北京时间）</w:t>
      </w:r>
    </w:p>
    <w:p>
      <w:pPr>
        <w:adjustRightInd w:val="0"/>
        <w:snapToGrid w:val="0"/>
        <w:spacing w:line="440" w:lineRule="exact"/>
        <w:ind w:firstLine="560" w:firstLineChars="200"/>
        <w:rPr>
          <w:rFonts w:hint="eastAsia" w:ascii="宋体" w:hAnsi="宋体" w:cs="宋体"/>
          <w:sz w:val="28"/>
          <w:szCs w:val="28"/>
          <w:highlight w:val="none"/>
          <w:lang w:val="en-US" w:eastAsia="zh-CN"/>
        </w:rPr>
      </w:pPr>
      <w:r>
        <w:rPr>
          <w:rFonts w:hint="eastAsia" w:ascii="宋体" w:hAnsi="宋体" w:eastAsia="宋体" w:cs="宋体"/>
          <w:color w:val="auto"/>
          <w:sz w:val="28"/>
          <w:szCs w:val="28"/>
          <w:highlight w:val="none"/>
          <w:lang w:val="en-US" w:eastAsia="zh-CN"/>
        </w:rPr>
        <w:t>开标地点：启东市金沙江路672号二楼开标室</w:t>
      </w:r>
    </w:p>
    <w:bookmarkEnd w:id="13"/>
    <w:p>
      <w:pPr>
        <w:adjustRightInd w:val="0"/>
        <w:snapToGrid w:val="0"/>
        <w:spacing w:line="500" w:lineRule="exact"/>
        <w:ind w:firstLine="562" w:firstLineChars="200"/>
        <w:rPr>
          <w:rFonts w:hint="eastAsia" w:ascii="宋体" w:hAnsi="宋体" w:eastAsia="宋体" w:cs="宋体"/>
          <w:b/>
          <w:bCs/>
          <w:color w:val="auto"/>
          <w:sz w:val="28"/>
          <w:szCs w:val="28"/>
          <w:highlight w:val="none"/>
        </w:rPr>
      </w:pPr>
      <w:bookmarkStart w:id="14" w:name="_Toc82505657"/>
      <w:r>
        <w:rPr>
          <w:rFonts w:hint="eastAsia" w:ascii="宋体" w:hAnsi="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、公告期限</w:t>
      </w:r>
      <w:bookmarkEnd w:id="14"/>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自本公告发布之日起</w:t>
      </w:r>
      <w:r>
        <w:rPr>
          <w:rFonts w:hint="eastAsia" w:ascii="宋体" w:hAnsi="宋体" w:cs="宋体"/>
          <w:color w:val="auto"/>
          <w:sz w:val="28"/>
          <w:szCs w:val="28"/>
          <w:highlight w:val="none"/>
          <w:lang w:val="en-US" w:eastAsia="zh-CN"/>
        </w:rPr>
        <w:t>3</w:t>
      </w:r>
      <w:r>
        <w:rPr>
          <w:rFonts w:hint="eastAsia" w:ascii="宋体" w:hAnsi="宋体" w:eastAsia="宋体" w:cs="宋体"/>
          <w:color w:val="auto"/>
          <w:sz w:val="28"/>
          <w:szCs w:val="28"/>
          <w:highlight w:val="none"/>
        </w:rPr>
        <w:t>个工作日。</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bookmarkStart w:id="15" w:name="_Toc82505658"/>
      <w:r>
        <w:rPr>
          <w:rFonts w:hint="eastAsia" w:ascii="宋体" w:hAnsi="宋体" w:cs="宋体"/>
          <w:b/>
          <w:bCs/>
          <w:color w:val="auto"/>
          <w:sz w:val="28"/>
          <w:szCs w:val="28"/>
          <w:highlight w:val="none"/>
          <w:lang w:val="en-US" w:eastAsia="zh-CN"/>
        </w:rPr>
        <w:t>六</w:t>
      </w:r>
      <w:r>
        <w:rPr>
          <w:rFonts w:hint="eastAsia" w:ascii="宋体" w:hAnsi="宋体" w:eastAsia="宋体" w:cs="宋体"/>
          <w:b/>
          <w:bCs/>
          <w:color w:val="auto"/>
          <w:sz w:val="28"/>
          <w:szCs w:val="28"/>
          <w:highlight w:val="none"/>
        </w:rPr>
        <w:t>、其他补充事宜</w:t>
      </w:r>
      <w:bookmarkEnd w:id="15"/>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1.响应保证金：免收。</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2.项目开标活动模式：见面开标模式。</w:t>
      </w:r>
    </w:p>
    <w:p>
      <w:pPr>
        <w:adjustRightInd w:val="0"/>
        <w:snapToGrid w:val="0"/>
        <w:spacing w:line="500" w:lineRule="exact"/>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3.项目演示、样品、答辩等：无</w:t>
      </w:r>
      <w:r>
        <w:rPr>
          <w:rFonts w:hint="eastAsia" w:ascii="宋体" w:hAnsi="宋体" w:eastAsia="宋体" w:cs="宋体"/>
          <w:color w:val="auto"/>
          <w:sz w:val="28"/>
          <w:szCs w:val="28"/>
          <w:highlight w:val="none"/>
          <w:lang w:eastAsia="zh-CN"/>
        </w:rPr>
        <w:t>。</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4.对项目需求部分（供应商资格要求、项目需求）的询问、质疑请向采购人提出，由采购人负责答复；对项目采购文件其它部分的询问、质疑请向采购文件制作人或项目开标经办人提出；</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供应商应依照规定提交各类声明函、承诺函，不再同时提供原件备查或提供有关部门出具的相关证明文件。但中标供应商应做好提交声明函、承诺函相应原件的核查准备；核查后发现虚假或违背承诺的，依照相关法律法规规定处理。</w:t>
      </w:r>
      <w:bookmarkStart w:id="56" w:name="_GoBack"/>
      <w:bookmarkEnd w:id="56"/>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bookmarkStart w:id="16" w:name="_Toc82505660"/>
      <w:r>
        <w:rPr>
          <w:rFonts w:hint="eastAsia" w:ascii="宋体" w:hAnsi="宋体" w:cs="宋体"/>
          <w:b/>
          <w:bCs/>
          <w:color w:val="auto"/>
          <w:sz w:val="28"/>
          <w:szCs w:val="28"/>
          <w:highlight w:val="none"/>
          <w:lang w:val="en-US" w:eastAsia="zh-CN"/>
        </w:rPr>
        <w:t>七</w:t>
      </w:r>
      <w:r>
        <w:rPr>
          <w:rFonts w:hint="eastAsia" w:ascii="宋体" w:hAnsi="宋体" w:eastAsia="宋体" w:cs="宋体"/>
          <w:b/>
          <w:bCs/>
          <w:color w:val="auto"/>
          <w:sz w:val="28"/>
          <w:szCs w:val="28"/>
          <w:highlight w:val="none"/>
        </w:rPr>
        <w:t>、凡对本次采购提出询问，请按以下方式联系</w:t>
      </w:r>
      <w:bookmarkEnd w:id="16"/>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1.采购人信息</w:t>
      </w:r>
    </w:p>
    <w:p>
      <w:pPr>
        <w:adjustRightInd w:val="0"/>
        <w:snapToGrid w:val="0"/>
        <w:spacing w:line="500" w:lineRule="exact"/>
        <w:ind w:firstLine="840" w:firstLineChars="3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名称：</w:t>
      </w:r>
      <w:r>
        <w:rPr>
          <w:rFonts w:hint="eastAsia" w:ascii="宋体" w:hAnsi="宋体" w:cs="宋体"/>
          <w:color w:val="auto"/>
          <w:sz w:val="28"/>
          <w:szCs w:val="28"/>
          <w:highlight w:val="none"/>
          <w:lang w:val="en-US" w:eastAsia="zh-CN"/>
        </w:rPr>
        <w:t>江苏大雅置业有限公司</w:t>
      </w:r>
    </w:p>
    <w:p>
      <w:pPr>
        <w:adjustRightInd w:val="0"/>
        <w:snapToGrid w:val="0"/>
        <w:spacing w:line="500" w:lineRule="exact"/>
        <w:ind w:firstLine="840" w:firstLineChars="3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地址：</w:t>
      </w:r>
      <w:r>
        <w:rPr>
          <w:rFonts w:hint="eastAsia" w:ascii="宋体" w:hAnsi="宋体" w:cs="宋体"/>
          <w:color w:val="auto"/>
          <w:sz w:val="28"/>
          <w:szCs w:val="28"/>
          <w:highlight w:val="none"/>
          <w:lang w:val="en-US" w:eastAsia="zh-CN"/>
        </w:rPr>
        <w:t>启东市汇龙镇金沙江路672号</w:t>
      </w:r>
    </w:p>
    <w:p>
      <w:pPr>
        <w:adjustRightInd w:val="0"/>
        <w:snapToGrid w:val="0"/>
        <w:spacing w:line="500" w:lineRule="exact"/>
        <w:ind w:firstLine="840" w:firstLineChars="300"/>
        <w:rPr>
          <w:rFonts w:hint="default" w:ascii="宋体" w:hAnsi="宋体" w:cs="宋体"/>
          <w:color w:val="auto"/>
          <w:sz w:val="28"/>
          <w:szCs w:val="28"/>
          <w:highlight w:val="none"/>
          <w:lang w:val="en-US" w:eastAsia="zh-CN"/>
        </w:rPr>
      </w:pPr>
      <w:r>
        <w:rPr>
          <w:rFonts w:hint="eastAsia" w:ascii="宋体" w:hAnsi="宋体" w:eastAsia="宋体" w:cs="宋体"/>
          <w:color w:val="auto"/>
          <w:sz w:val="28"/>
          <w:szCs w:val="28"/>
          <w:highlight w:val="none"/>
        </w:rPr>
        <w:t>联系人</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lang w:val="en-US" w:eastAsia="zh-CN"/>
        </w:rPr>
        <w:t>严女士</w:t>
      </w:r>
    </w:p>
    <w:p>
      <w:pPr>
        <w:adjustRightInd w:val="0"/>
        <w:snapToGrid w:val="0"/>
        <w:spacing w:line="500" w:lineRule="exact"/>
        <w:ind w:firstLine="840" w:firstLineChars="300"/>
        <w:rPr>
          <w:rFonts w:hint="default"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rPr>
        <w:t>联系电话：</w:t>
      </w:r>
      <w:r>
        <w:rPr>
          <w:rFonts w:hint="eastAsia" w:ascii="宋体" w:hAnsi="宋体" w:cs="宋体"/>
          <w:color w:val="auto"/>
          <w:sz w:val="28"/>
          <w:szCs w:val="28"/>
          <w:highlight w:val="none"/>
          <w:lang w:val="en-US" w:eastAsia="zh-CN"/>
        </w:rPr>
        <w:t>0513- 83910056</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2.采购代理机构</w:t>
      </w:r>
    </w:p>
    <w:p>
      <w:pPr>
        <w:adjustRightInd w:val="0"/>
        <w:snapToGrid w:val="0"/>
        <w:spacing w:line="500" w:lineRule="exact"/>
        <w:ind w:firstLine="840" w:firstLineChars="3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名 称：</w:t>
      </w:r>
      <w:r>
        <w:rPr>
          <w:rFonts w:hint="eastAsia" w:ascii="宋体" w:hAnsi="宋体" w:cs="宋体"/>
          <w:color w:val="auto"/>
          <w:sz w:val="28"/>
          <w:szCs w:val="28"/>
          <w:highlight w:val="none"/>
          <w:lang w:eastAsia="zh-CN"/>
        </w:rPr>
        <w:t>江苏益诚建设工程咨询有限公司</w:t>
      </w:r>
    </w:p>
    <w:p>
      <w:pPr>
        <w:adjustRightInd w:val="0"/>
        <w:snapToGrid w:val="0"/>
        <w:spacing w:line="500" w:lineRule="exact"/>
        <w:ind w:firstLine="840" w:firstLineChars="3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地  址：</w:t>
      </w:r>
      <w:r>
        <w:rPr>
          <w:rFonts w:hint="eastAsia" w:ascii="宋体" w:hAnsi="宋体" w:cs="宋体"/>
          <w:color w:val="auto"/>
          <w:sz w:val="28"/>
          <w:szCs w:val="28"/>
          <w:highlight w:val="none"/>
          <w:lang w:val="en-US" w:eastAsia="zh-CN"/>
        </w:rPr>
        <w:t>启东市民乐路万豪花园35号4楼</w:t>
      </w:r>
    </w:p>
    <w:p>
      <w:pPr>
        <w:adjustRightInd w:val="0"/>
        <w:snapToGrid w:val="0"/>
        <w:spacing w:line="500" w:lineRule="exact"/>
        <w:ind w:firstLine="840" w:firstLineChars="3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联系人：</w:t>
      </w:r>
      <w:r>
        <w:rPr>
          <w:rFonts w:hint="eastAsia" w:ascii="宋体" w:hAnsi="宋体" w:cs="宋体"/>
          <w:color w:val="auto"/>
          <w:sz w:val="28"/>
          <w:szCs w:val="28"/>
          <w:highlight w:val="none"/>
          <w:lang w:val="en-US" w:eastAsia="zh-CN"/>
        </w:rPr>
        <w:t>陆女士</w:t>
      </w:r>
    </w:p>
    <w:p>
      <w:pPr>
        <w:adjustRightInd w:val="0"/>
        <w:snapToGrid w:val="0"/>
        <w:spacing w:line="500" w:lineRule="exact"/>
        <w:ind w:firstLine="840" w:firstLineChars="3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联系方式：0513-</w:t>
      </w:r>
      <w:r>
        <w:rPr>
          <w:rFonts w:hint="eastAsia" w:ascii="宋体" w:hAnsi="宋体" w:cs="宋体"/>
          <w:color w:val="auto"/>
          <w:sz w:val="28"/>
          <w:szCs w:val="28"/>
          <w:highlight w:val="none"/>
          <w:lang w:eastAsia="zh-CN"/>
        </w:rPr>
        <w:t>83286202</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3.项目联系方式</w:t>
      </w:r>
    </w:p>
    <w:p>
      <w:pPr>
        <w:adjustRightInd w:val="0"/>
        <w:snapToGrid w:val="0"/>
        <w:spacing w:line="500" w:lineRule="exact"/>
        <w:ind w:firstLine="840" w:firstLineChars="3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采购文件制作人：0513-</w:t>
      </w:r>
      <w:r>
        <w:rPr>
          <w:rFonts w:hint="eastAsia" w:ascii="宋体" w:hAnsi="宋体" w:cs="宋体"/>
          <w:color w:val="auto"/>
          <w:sz w:val="28"/>
          <w:szCs w:val="28"/>
          <w:highlight w:val="none"/>
          <w:lang w:eastAsia="zh-CN"/>
        </w:rPr>
        <w:t>83286202</w:t>
      </w:r>
    </w:p>
    <w:p>
      <w:pPr>
        <w:adjustRightInd w:val="0"/>
        <w:snapToGrid w:val="0"/>
        <w:spacing w:line="500" w:lineRule="exact"/>
        <w:ind w:firstLine="840" w:firstLineChars="3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项目开标人：0513-</w:t>
      </w:r>
      <w:r>
        <w:rPr>
          <w:rFonts w:hint="eastAsia" w:ascii="宋体" w:hAnsi="宋体" w:cs="宋体"/>
          <w:color w:val="auto"/>
          <w:sz w:val="28"/>
          <w:szCs w:val="28"/>
          <w:highlight w:val="none"/>
          <w:lang w:eastAsia="zh-CN"/>
        </w:rPr>
        <w:t>83286202</w:t>
      </w:r>
    </w:p>
    <w:p>
      <w:pPr>
        <w:adjustRightInd w:val="0"/>
        <w:snapToGrid w:val="0"/>
        <w:spacing w:line="500" w:lineRule="exact"/>
        <w:ind w:firstLine="560" w:firstLineChars="200"/>
        <w:rPr>
          <w:rFonts w:hint="eastAsia" w:ascii="宋体" w:hAnsi="宋体" w:eastAsia="宋体" w:cs="宋体"/>
          <w:color w:val="auto"/>
          <w:sz w:val="28"/>
          <w:szCs w:val="28"/>
          <w:highlight w:val="none"/>
        </w:rPr>
      </w:pPr>
    </w:p>
    <w:bookmarkEnd w:id="5"/>
    <w:bookmarkEnd w:id="6"/>
    <w:bookmarkEnd w:id="7"/>
    <w:bookmarkEnd w:id="8"/>
    <w:bookmarkEnd w:id="9"/>
    <w:p>
      <w:pPr>
        <w:adjustRightInd w:val="0"/>
        <w:snapToGrid w:val="0"/>
        <w:spacing w:line="500" w:lineRule="exact"/>
        <w:rPr>
          <w:rFonts w:hint="eastAsia" w:ascii="宋体" w:hAnsi="宋体" w:eastAsia="宋体" w:cs="宋体"/>
          <w:bCs/>
          <w:color w:val="auto"/>
          <w:sz w:val="36"/>
          <w:szCs w:val="36"/>
          <w:highlight w:val="none"/>
        </w:rPr>
      </w:pPr>
      <w:bookmarkStart w:id="17" w:name="_Toc82505661"/>
      <w:bookmarkStart w:id="18" w:name="_Toc22736"/>
      <w:r>
        <w:rPr>
          <w:rFonts w:hint="eastAsia" w:ascii="宋体" w:hAnsi="宋体" w:eastAsia="宋体" w:cs="宋体"/>
          <w:bCs/>
          <w:color w:val="auto"/>
          <w:sz w:val="36"/>
          <w:szCs w:val="36"/>
          <w:highlight w:val="none"/>
        </w:rPr>
        <w:br w:type="page"/>
      </w:r>
    </w:p>
    <w:bookmarkEnd w:id="17"/>
    <w:bookmarkEnd w:id="18"/>
    <w:p>
      <w:pPr>
        <w:pStyle w:val="3"/>
        <w:widowControl/>
        <w:adjustRightInd w:val="0"/>
        <w:snapToGrid w:val="0"/>
        <w:spacing w:before="0" w:after="0" w:line="500" w:lineRule="exact"/>
        <w:jc w:val="center"/>
        <w:rPr>
          <w:rFonts w:hint="eastAsia" w:ascii="宋体" w:hAnsi="宋体" w:eastAsia="宋体" w:cs="宋体"/>
          <w:b w:val="0"/>
          <w:color w:val="auto"/>
          <w:sz w:val="36"/>
          <w:szCs w:val="36"/>
          <w:highlight w:val="none"/>
        </w:rPr>
      </w:pPr>
      <w:bookmarkStart w:id="19" w:name="_Toc82505664"/>
      <w:bookmarkStart w:id="20" w:name="_Toc11926"/>
      <w:r>
        <w:rPr>
          <w:rFonts w:hint="eastAsia" w:ascii="宋体" w:hAnsi="宋体" w:eastAsia="宋体" w:cs="宋体"/>
          <w:b w:val="0"/>
          <w:color w:val="auto"/>
          <w:sz w:val="36"/>
          <w:szCs w:val="36"/>
          <w:highlight w:val="none"/>
        </w:rPr>
        <w:t>第二部分  响应须知</w:t>
      </w:r>
      <w:bookmarkEnd w:id="19"/>
      <w:bookmarkEnd w:id="20"/>
    </w:p>
    <w:p>
      <w:pPr>
        <w:widowControl/>
        <w:adjustRightInd w:val="0"/>
        <w:snapToGrid w:val="0"/>
        <w:spacing w:line="500" w:lineRule="exact"/>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一、总则</w:t>
      </w:r>
    </w:p>
    <w:p>
      <w:pPr>
        <w:adjustRightInd w:val="0"/>
        <w:snapToGrid w:val="0"/>
        <w:spacing w:line="500" w:lineRule="exact"/>
        <w:ind w:firstLine="560" w:firstLineChars="200"/>
        <w:rPr>
          <w:rFonts w:hint="eastAsia" w:ascii="宋体" w:hAnsi="宋体" w:eastAsia="宋体" w:cs="宋体"/>
          <w:color w:val="auto"/>
          <w:sz w:val="28"/>
          <w:szCs w:val="28"/>
          <w:highlight w:val="none"/>
        </w:rPr>
      </w:pPr>
      <w:bookmarkStart w:id="21" w:name="_Toc458694821"/>
      <w:bookmarkStart w:id="22" w:name="_Toc16938520"/>
      <w:bookmarkStart w:id="23" w:name="_Toc20823276"/>
      <w:bookmarkStart w:id="24" w:name="_Toc513029204"/>
      <w:r>
        <w:rPr>
          <w:rFonts w:hint="eastAsia" w:ascii="宋体" w:hAnsi="宋体" w:eastAsia="宋体" w:cs="宋体"/>
          <w:color w:val="auto"/>
          <w:sz w:val="28"/>
          <w:szCs w:val="28"/>
          <w:highlight w:val="none"/>
        </w:rPr>
        <w:t>1</w:t>
      </w:r>
      <w:bookmarkEnd w:id="21"/>
      <w:r>
        <w:rPr>
          <w:rFonts w:hint="eastAsia" w:ascii="宋体" w:hAnsi="宋体" w:eastAsia="宋体" w:cs="宋体"/>
          <w:color w:val="auto"/>
          <w:sz w:val="28"/>
          <w:szCs w:val="28"/>
          <w:highlight w:val="none"/>
        </w:rPr>
        <w:t>.采购方式</w:t>
      </w:r>
      <w:bookmarkEnd w:id="22"/>
      <w:bookmarkEnd w:id="23"/>
      <w:bookmarkEnd w:id="24"/>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本次采购采取询价方式，本询价文件仅适用于询价公告中所述项目。</w:t>
      </w:r>
    </w:p>
    <w:p>
      <w:pPr>
        <w:adjustRightInd w:val="0"/>
        <w:snapToGrid w:val="0"/>
        <w:spacing w:line="500" w:lineRule="exact"/>
        <w:ind w:firstLine="560" w:firstLineChars="200"/>
        <w:rPr>
          <w:rFonts w:hint="eastAsia" w:ascii="宋体" w:hAnsi="宋体" w:eastAsia="宋体" w:cs="宋体"/>
          <w:color w:val="auto"/>
          <w:sz w:val="28"/>
          <w:szCs w:val="28"/>
          <w:highlight w:val="none"/>
        </w:rPr>
      </w:pPr>
      <w:bookmarkStart w:id="25" w:name="_Toc513029205"/>
      <w:bookmarkStart w:id="26" w:name="_Toc20823277"/>
      <w:bookmarkStart w:id="27" w:name="_Toc16938521"/>
      <w:r>
        <w:rPr>
          <w:rFonts w:hint="eastAsia" w:ascii="宋体" w:hAnsi="宋体" w:eastAsia="宋体" w:cs="宋体"/>
          <w:color w:val="auto"/>
          <w:sz w:val="28"/>
          <w:szCs w:val="28"/>
          <w:highlight w:val="none"/>
        </w:rPr>
        <w:t>2.合格的</w:t>
      </w:r>
      <w:bookmarkEnd w:id="25"/>
      <w:bookmarkEnd w:id="26"/>
      <w:bookmarkEnd w:id="27"/>
      <w:r>
        <w:rPr>
          <w:rFonts w:hint="eastAsia" w:ascii="宋体" w:hAnsi="宋体" w:eastAsia="宋体" w:cs="宋体"/>
          <w:color w:val="auto"/>
          <w:sz w:val="28"/>
          <w:szCs w:val="28"/>
          <w:highlight w:val="none"/>
        </w:rPr>
        <w:t>响应供应商</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2.1满足询价公告中供应商的资格要求的规定。</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 满足本文件实质性条款的规定。</w:t>
      </w:r>
    </w:p>
    <w:p>
      <w:pPr>
        <w:adjustRightInd w:val="0"/>
        <w:snapToGrid w:val="0"/>
        <w:spacing w:line="500" w:lineRule="exact"/>
        <w:ind w:firstLine="560" w:firstLineChars="200"/>
        <w:rPr>
          <w:rFonts w:hint="eastAsia" w:ascii="宋体" w:hAnsi="宋体" w:eastAsia="宋体" w:cs="宋体"/>
          <w:color w:val="auto"/>
          <w:sz w:val="28"/>
          <w:szCs w:val="28"/>
          <w:highlight w:val="none"/>
        </w:rPr>
      </w:pPr>
      <w:bookmarkStart w:id="28" w:name="_Toc16938522"/>
      <w:bookmarkStart w:id="29" w:name="_Toc513029206"/>
      <w:bookmarkStart w:id="30" w:name="_Toc20823278"/>
      <w:r>
        <w:rPr>
          <w:rFonts w:hint="eastAsia" w:ascii="宋体" w:hAnsi="宋体" w:eastAsia="宋体" w:cs="宋体"/>
          <w:color w:val="auto"/>
          <w:sz w:val="28"/>
          <w:szCs w:val="28"/>
          <w:highlight w:val="none"/>
        </w:rPr>
        <w:t>3.适用法律</w:t>
      </w:r>
      <w:bookmarkEnd w:id="28"/>
      <w:bookmarkEnd w:id="29"/>
      <w:bookmarkEnd w:id="30"/>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本次询价采购及由此产生的合同受中华人民共和国有关的法律法规制约和保护。</w:t>
      </w:r>
    </w:p>
    <w:p>
      <w:pPr>
        <w:adjustRightInd w:val="0"/>
        <w:snapToGrid w:val="0"/>
        <w:spacing w:line="500" w:lineRule="exact"/>
        <w:ind w:firstLine="560" w:firstLineChars="200"/>
        <w:rPr>
          <w:rFonts w:hint="eastAsia" w:ascii="宋体" w:hAnsi="宋体" w:eastAsia="宋体" w:cs="宋体"/>
          <w:color w:val="auto"/>
          <w:sz w:val="28"/>
          <w:szCs w:val="28"/>
          <w:highlight w:val="none"/>
        </w:rPr>
      </w:pPr>
      <w:bookmarkStart w:id="31" w:name="_Toc462564067"/>
      <w:bookmarkStart w:id="32" w:name="_Toc20823279"/>
      <w:bookmarkStart w:id="33" w:name="_Toc16938523"/>
      <w:bookmarkStart w:id="34" w:name="_Toc513029207"/>
      <w:r>
        <w:rPr>
          <w:rFonts w:hint="eastAsia" w:ascii="宋体" w:hAnsi="宋体" w:eastAsia="宋体" w:cs="宋体"/>
          <w:color w:val="auto"/>
          <w:sz w:val="28"/>
          <w:szCs w:val="28"/>
          <w:highlight w:val="none"/>
        </w:rPr>
        <w:t>4.响应费用</w:t>
      </w:r>
      <w:bookmarkEnd w:id="31"/>
      <w:bookmarkEnd w:id="32"/>
      <w:bookmarkEnd w:id="33"/>
      <w:bookmarkEnd w:id="34"/>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 响应供应商应自行承担所有与参加响应有关的费用，无论响应过程中的做法和结果如何，</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在任何情况下均无义务和责任承担这些费用。</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4.2本次询价采购，</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和采购人不收取标书工本费。</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5.采购文件的约束力</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响应供应商一旦参加本项目采购活动，即被认为接受了本询价采购文件的规定和约束。</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6.采购文件的解释</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本采购文件仅适用于本次询价采购，项目需求部分（供应商资格要求、项目需求）由采购人解释，其它部分由</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解释。</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7.报价要求</w:t>
      </w:r>
    </w:p>
    <w:p>
      <w:pPr>
        <w:adjustRightInd w:val="0"/>
        <w:snapToGrid w:val="0"/>
        <w:spacing w:line="50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7.1</w:t>
      </w:r>
      <w:r>
        <w:rPr>
          <w:rFonts w:hint="eastAsia" w:ascii="宋体" w:hAnsi="宋体" w:eastAsia="宋体" w:cs="宋体"/>
          <w:color w:val="auto"/>
          <w:sz w:val="28"/>
          <w:szCs w:val="28"/>
          <w:highlight w:val="none"/>
          <w:lang w:val="en-US" w:eastAsia="zh-CN"/>
        </w:rPr>
        <w:t>报价单位的总报价为完成本项目所包含的一切费用，包括但不限于全部产品（设备）及辅材的提供、质保期内易损件、备品备件、运输、装卸、搬运、保管、检验、包装、运输保险、安装调试、利润、税金、通过验收并交付使用及保修期内维保服务等一切费用，以及报价单位认为需要的其他费用等。</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7.2采购人不接受任何可选择的报价，成交供应商不得在供货期间提出任何增加费用的要求。请各供应商在报价时充分考虑各种因素。</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7.3异常低价投标（响应）审查的情形和具体要求：</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（一）评审过程中出现下列情形之一的，询价小组应当启动异常低价投标（响应）审查程序：</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1.投标（响应）报价低于全部通过符合性审查供应商投标（响应）报价平均值50%的，即投标（响应）报价&lt;全部通过符合性审查供应商投标（响应）报价平均值×50%；</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2.投标（响应）报价低于通过符合性审查的次低报价供应商投标（响应）报价50%的，即投标（响应）报价&lt;通过符合性审查的次低报价供应商投标（响应）报价×50%；</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3.投标（响应）报价低于采购项目最高限价45%的，即投标（响应）报价&lt;采购项目最高限价×45%；</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4.询价小组基于专业判断，认为供应商报价过低，有可能影响产品质量或者不能诚信履约的其他情形。</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启动异常低价投标（响应）审查后，属于前述第1项至第4项情形的，询价小组应当要求相关供应商在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时可不再重复提交。</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询价小组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询价小组应当将其作为无效投标（响应）处理。</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采购人、采购代理机构应当为询价小组在评审现场及时获取同类项目中标（成交）价格、类似产品市场价格水平、行业人工费用标准、国家有关部门指导行业协会发布的行业平均成本等相关信息资料提供便利。询价小组借助互联网等渠道查询相关信息的，应当严格遵守评审工作纪律，不得实施影响评审公正的行为。</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异常低价投标（响应）审查的启动原因、审查意见和审查结果应当在评审报告中记录，并随供应商提供的相关书面说明及证明材料，以及询价小组有关互联网浏览、查询历史一并归档。</w:t>
      </w:r>
    </w:p>
    <w:p>
      <w:pPr>
        <w:widowControl/>
        <w:adjustRightInd w:val="0"/>
        <w:snapToGrid w:val="0"/>
        <w:spacing w:line="500" w:lineRule="exact"/>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二、采购文件</w:t>
      </w:r>
    </w:p>
    <w:p>
      <w:pPr>
        <w:widowControl/>
        <w:adjustRightInd w:val="0"/>
        <w:snapToGrid w:val="0"/>
        <w:spacing w:line="50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1.采购文件的构成</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1.1 采购文件由以下部分组成：</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（1）询价采购公告</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（2）响应须知</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（3）项目需求</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（4）响应文件组成</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（5）附件（如有）</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请响应供应商仔细检查采购文件是否齐全，如有缺漏请立即与</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联系解决。</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1.2</w:t>
      </w:r>
      <w:r>
        <w:rPr>
          <w:rFonts w:hint="eastAsia" w:ascii="宋体" w:hAnsi="宋体" w:eastAsia="宋体" w:cs="宋体"/>
          <w:color w:val="auto"/>
          <w:sz w:val="28"/>
          <w:szCs w:val="28"/>
          <w:highlight w:val="none"/>
        </w:rPr>
        <w:t>响应供应商应认真阅读采购文件中所有的事项、格式、条款和规范等要求，按采购文件要求和规定编制响应文件，并保证所提供的全部资料的真实性，以使其响应文件对采购文件做出实质性响应，否则其风险由响应供应商自行承担。</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2.询价采购文件的澄清</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任何要求对采购文件进行澄清的响应供应商，应在响应截止期3日前按询价采购公告中的通讯地址，以书面形式通知采购人。采购人有权对发出的采购文件进行必要的澄清或修改。</w:t>
      </w:r>
    </w:p>
    <w:p>
      <w:pPr>
        <w:adjustRightInd w:val="0"/>
        <w:snapToGrid w:val="0"/>
        <w:spacing w:line="500" w:lineRule="exact"/>
        <w:ind w:firstLine="560" w:firstLineChars="200"/>
        <w:rPr>
          <w:rFonts w:hint="eastAsia" w:ascii="宋体" w:hAnsi="宋体" w:eastAsia="宋体" w:cs="宋体"/>
          <w:color w:val="auto"/>
          <w:sz w:val="28"/>
          <w:szCs w:val="28"/>
          <w:highlight w:val="none"/>
        </w:rPr>
      </w:pPr>
      <w:bookmarkStart w:id="35" w:name="_Toc513029212"/>
      <w:bookmarkStart w:id="36" w:name="_Toc462564071"/>
      <w:bookmarkStart w:id="37" w:name="_Toc16938528"/>
      <w:bookmarkStart w:id="38" w:name="_Toc20823284"/>
      <w:r>
        <w:rPr>
          <w:rFonts w:hint="eastAsia" w:ascii="宋体" w:hAnsi="宋体" w:eastAsia="宋体" w:cs="宋体"/>
          <w:color w:val="auto"/>
          <w:sz w:val="28"/>
          <w:szCs w:val="28"/>
          <w:highlight w:val="none"/>
        </w:rPr>
        <w:t>3.询价采购文件的修改</w:t>
      </w:r>
      <w:bookmarkEnd w:id="35"/>
      <w:bookmarkEnd w:id="36"/>
      <w:bookmarkEnd w:id="37"/>
      <w:bookmarkEnd w:id="38"/>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3.1</w:t>
      </w:r>
      <w:r>
        <w:rPr>
          <w:rFonts w:hint="eastAsia" w:ascii="宋体" w:hAnsi="宋体" w:eastAsia="宋体" w:cs="宋体"/>
          <w:color w:val="auto"/>
          <w:sz w:val="28"/>
          <w:szCs w:val="28"/>
          <w:highlight w:val="none"/>
        </w:rPr>
        <w:t>在响应截止时间前，</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可以对采购文件进行修改。</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3.2</w:t>
      </w:r>
      <w:r>
        <w:rPr>
          <w:rFonts w:hint="eastAsia" w:ascii="宋体" w:hAnsi="宋体" w:eastAsia="宋体" w:cs="宋体"/>
          <w:bCs/>
          <w:color w:val="auto"/>
          <w:sz w:val="28"/>
          <w:szCs w:val="28"/>
          <w:highlight w:val="none"/>
          <w:lang w:val="en-US" w:eastAsia="zh-CN"/>
        </w:rPr>
        <w:t>采购人</w:t>
      </w:r>
      <w:r>
        <w:rPr>
          <w:rFonts w:hint="eastAsia" w:ascii="宋体" w:hAnsi="宋体" w:eastAsia="宋体" w:cs="宋体"/>
          <w:color w:val="auto"/>
          <w:sz w:val="28"/>
          <w:szCs w:val="28"/>
          <w:highlight w:val="none"/>
        </w:rPr>
        <w:t>有权按照法定的要求推迟响应截止日期和开标日期。</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3.3</w:t>
      </w:r>
      <w:r>
        <w:rPr>
          <w:rFonts w:hint="eastAsia" w:ascii="宋体" w:hAnsi="宋体" w:eastAsia="宋体" w:cs="宋体"/>
          <w:color w:val="auto"/>
          <w:sz w:val="28"/>
          <w:szCs w:val="28"/>
          <w:highlight w:val="none"/>
        </w:rPr>
        <w:t>采购文件的修改将</w:t>
      </w:r>
      <w:r>
        <w:rPr>
          <w:rFonts w:hint="eastAsia" w:ascii="宋体" w:hAnsi="宋体" w:cs="宋体"/>
          <w:color w:val="auto"/>
          <w:sz w:val="28"/>
          <w:szCs w:val="28"/>
          <w:highlight w:val="none"/>
          <w:lang w:val="en-US" w:eastAsia="zh-CN"/>
        </w:rPr>
        <w:t>在启东市人民政府网官网</w:t>
      </w:r>
      <w:r>
        <w:rPr>
          <w:rFonts w:hint="eastAsia" w:ascii="宋体" w:hAnsi="宋体" w:eastAsia="宋体" w:cs="宋体"/>
          <w:color w:val="auto"/>
          <w:sz w:val="28"/>
          <w:szCs w:val="28"/>
          <w:highlight w:val="none"/>
        </w:rPr>
        <w:t>公布，补充文件将作为采购文件的组成部分，并对响应供应商具有约束力，请供应商及时关注网站公告信息。</w:t>
      </w:r>
    </w:p>
    <w:p>
      <w:pPr>
        <w:widowControl/>
        <w:adjustRightInd w:val="0"/>
        <w:snapToGrid w:val="0"/>
        <w:spacing w:line="500" w:lineRule="exact"/>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三、响应文件的编制</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bookmarkStart w:id="39" w:name="_Toc513029214"/>
      <w:bookmarkStart w:id="40" w:name="_Toc16938530"/>
      <w:bookmarkStart w:id="41" w:name="_Toc20823286"/>
      <w:bookmarkStart w:id="42" w:name="_Toc462564073"/>
      <w:r>
        <w:rPr>
          <w:rFonts w:hint="eastAsia" w:ascii="宋体" w:hAnsi="宋体" w:eastAsia="宋体" w:cs="宋体"/>
          <w:bCs/>
          <w:color w:val="auto"/>
          <w:sz w:val="28"/>
          <w:szCs w:val="28"/>
          <w:highlight w:val="none"/>
        </w:rPr>
        <w:t>1.响应文件的语言及度量衡单位</w:t>
      </w:r>
      <w:bookmarkEnd w:id="39"/>
      <w:bookmarkEnd w:id="40"/>
      <w:bookmarkEnd w:id="41"/>
      <w:bookmarkEnd w:id="42"/>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1.1 响应供应商提交的响应文件以及响应供应商与</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bCs/>
          <w:color w:val="auto"/>
          <w:sz w:val="28"/>
          <w:szCs w:val="28"/>
          <w:highlight w:val="none"/>
        </w:rPr>
        <w:t>就有关响应的所有来往通知、函件和文件均应使用简体中文。</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1.2 除技术性能另有规定外，响应文件所使用的度量衡单位，均须采用国家法定计量单位。</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bookmarkStart w:id="43" w:name="_Toc462564074"/>
      <w:bookmarkStart w:id="44" w:name="_Toc16938531"/>
      <w:bookmarkStart w:id="45" w:name="_Toc20823287"/>
      <w:bookmarkStart w:id="46" w:name="_Toc513029215"/>
      <w:r>
        <w:rPr>
          <w:rFonts w:hint="eastAsia" w:ascii="宋体" w:hAnsi="宋体" w:eastAsia="宋体" w:cs="宋体"/>
          <w:bCs/>
          <w:color w:val="auto"/>
          <w:sz w:val="28"/>
          <w:szCs w:val="28"/>
          <w:highlight w:val="none"/>
        </w:rPr>
        <w:t>2.响应文件构成</w:t>
      </w:r>
      <w:bookmarkEnd w:id="43"/>
      <w:bookmarkEnd w:id="44"/>
      <w:bookmarkEnd w:id="45"/>
      <w:bookmarkEnd w:id="46"/>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响应供应商应按“第四部分响应文件组成”要求编写响应文件。</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bookmarkStart w:id="47" w:name="_Hlt26954838"/>
      <w:bookmarkEnd w:id="47"/>
      <w:bookmarkStart w:id="48" w:name="_Hlt26670360"/>
      <w:bookmarkEnd w:id="48"/>
      <w:bookmarkStart w:id="49" w:name="_Hlt26668975"/>
      <w:bookmarkEnd w:id="49"/>
      <w:bookmarkStart w:id="50" w:name="_Toc49090511"/>
      <w:bookmarkStart w:id="51" w:name="_Toc14577360"/>
      <w:r>
        <w:rPr>
          <w:rFonts w:hint="eastAsia" w:ascii="宋体" w:hAnsi="宋体" w:eastAsia="宋体" w:cs="宋体"/>
          <w:bCs/>
          <w:color w:val="auto"/>
          <w:sz w:val="28"/>
          <w:szCs w:val="28"/>
          <w:highlight w:val="none"/>
        </w:rPr>
        <w:t>3.响应有效期</w:t>
      </w:r>
      <w:bookmarkEnd w:id="50"/>
      <w:bookmarkEnd w:id="51"/>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响应文件和响应供应商法定代表人或其授权委托人签署的文件、资料的有效期为自开标之日起60个日历日。</w:t>
      </w:r>
      <w:r>
        <w:rPr>
          <w:rFonts w:hint="eastAsia" w:ascii="宋体" w:hAnsi="宋体" w:eastAsia="宋体" w:cs="宋体"/>
          <w:bCs/>
          <w:color w:val="auto"/>
          <w:sz w:val="28"/>
          <w:szCs w:val="28"/>
          <w:highlight w:val="none"/>
        </w:rPr>
        <w:t>响应有效期比规定短的将被视为非响应性响应而予以拒绝。</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4.响应有效期的延长</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在特殊情况下，</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bCs/>
          <w:color w:val="auto"/>
          <w:sz w:val="28"/>
          <w:szCs w:val="28"/>
          <w:highlight w:val="none"/>
        </w:rPr>
        <w:t>于原响应有效期满之前，可向响应供应商提出延长响应有效期的要求。这种要求与答复均应采用书面形式。响应供应商可以拒绝</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bCs/>
          <w:color w:val="auto"/>
          <w:sz w:val="28"/>
          <w:szCs w:val="28"/>
          <w:highlight w:val="none"/>
        </w:rPr>
        <w:t>的这一要求而放弃响应，同意延长响应有效期的响应供应商既不能要求也不允许修改其响应文件。受响应有效期约束的所有权利与义务均延长至新的有效期。</w:t>
      </w:r>
    </w:p>
    <w:p>
      <w:pPr>
        <w:widowControl/>
        <w:adjustRightInd w:val="0"/>
        <w:snapToGrid w:val="0"/>
        <w:spacing w:line="500" w:lineRule="exact"/>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四、响应文件的递交</w:t>
      </w:r>
    </w:p>
    <w:p>
      <w:pPr>
        <w:adjustRightInd w:val="0"/>
        <w:snapToGrid w:val="0"/>
        <w:spacing w:line="5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1.响应文件的递交</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报价文件请于</w:t>
      </w:r>
      <w:r>
        <w:rPr>
          <w:rFonts w:hint="eastAsia" w:ascii="宋体" w:hAnsi="宋体" w:eastAsia="宋体" w:cs="宋体"/>
          <w:b/>
          <w:bCs/>
          <w:color w:val="auto"/>
          <w:sz w:val="28"/>
          <w:szCs w:val="28"/>
          <w:highlight w:val="none"/>
          <w:lang w:val="en-US" w:eastAsia="zh-CN"/>
        </w:rPr>
        <w:t>20</w:t>
      </w:r>
      <w:r>
        <w:rPr>
          <w:rFonts w:hint="eastAsia" w:ascii="宋体" w:hAnsi="宋体" w:cs="宋体"/>
          <w:b/>
          <w:bCs/>
          <w:color w:val="auto"/>
          <w:sz w:val="28"/>
          <w:szCs w:val="28"/>
          <w:highlight w:val="none"/>
          <w:lang w:val="en-US" w:eastAsia="zh-CN"/>
        </w:rPr>
        <w:t>26</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 xml:space="preserve">5 </w:t>
      </w:r>
      <w:r>
        <w:rPr>
          <w:rFonts w:hint="eastAsia" w:ascii="宋体" w:hAnsi="宋体" w:eastAsia="宋体" w:cs="宋体"/>
          <w:b/>
          <w:bCs/>
          <w:color w:val="auto"/>
          <w:sz w:val="28"/>
          <w:szCs w:val="28"/>
          <w:highlight w:val="none"/>
        </w:rPr>
        <w:t>月</w:t>
      </w:r>
      <w:r>
        <w:rPr>
          <w:rFonts w:hint="eastAsia" w:ascii="宋体" w:hAnsi="宋体" w:cs="宋体"/>
          <w:b/>
          <w:bCs/>
          <w:color w:val="auto"/>
          <w:sz w:val="28"/>
          <w:szCs w:val="28"/>
          <w:highlight w:val="none"/>
          <w:lang w:val="en-US" w:eastAsia="zh-CN"/>
        </w:rPr>
        <w:t xml:space="preserve"> 9 </w:t>
      </w:r>
      <w:r>
        <w:rPr>
          <w:rFonts w:hint="eastAsia" w:ascii="宋体" w:hAnsi="宋体" w:eastAsia="宋体" w:cs="宋体"/>
          <w:b/>
          <w:bCs/>
          <w:color w:val="auto"/>
          <w:sz w:val="28"/>
          <w:szCs w:val="28"/>
          <w:highlight w:val="none"/>
          <w:lang w:val="en-US" w:eastAsia="zh-CN"/>
        </w:rPr>
        <w:t xml:space="preserve">日 </w:t>
      </w:r>
      <w:r>
        <w:rPr>
          <w:rFonts w:hint="eastAsia" w:ascii="宋体" w:hAnsi="宋体" w:cs="宋体"/>
          <w:b/>
          <w:bCs/>
          <w:color w:val="auto"/>
          <w:sz w:val="28"/>
          <w:szCs w:val="28"/>
          <w:highlight w:val="none"/>
          <w:lang w:val="en-US" w:eastAsia="zh-CN"/>
        </w:rPr>
        <w:t>14</w:t>
      </w:r>
      <w:r>
        <w:rPr>
          <w:rFonts w:hint="eastAsia" w:ascii="宋体" w:hAnsi="宋体" w:eastAsia="宋体" w:cs="宋体"/>
          <w:b/>
          <w:bCs/>
          <w:color w:val="auto"/>
          <w:sz w:val="28"/>
          <w:szCs w:val="28"/>
          <w:highlight w:val="none"/>
          <w:lang w:val="en-US" w:eastAsia="zh-CN"/>
        </w:rPr>
        <w:t>点</w:t>
      </w:r>
      <w:r>
        <w:rPr>
          <w:rFonts w:hint="eastAsia" w:ascii="宋体" w:hAnsi="宋体" w:cs="宋体"/>
          <w:b/>
          <w:bCs/>
          <w:color w:val="auto"/>
          <w:sz w:val="28"/>
          <w:szCs w:val="28"/>
          <w:highlight w:val="none"/>
          <w:lang w:val="en-US" w:eastAsia="zh-CN"/>
        </w:rPr>
        <w:t>00</w:t>
      </w:r>
      <w:r>
        <w:rPr>
          <w:rFonts w:hint="eastAsia" w:ascii="宋体" w:hAnsi="宋体" w:eastAsia="宋体" w:cs="宋体"/>
          <w:b/>
          <w:bCs/>
          <w:color w:val="auto"/>
          <w:sz w:val="28"/>
          <w:szCs w:val="28"/>
          <w:highlight w:val="none"/>
          <w:lang w:val="en-US" w:eastAsia="zh-CN"/>
        </w:rPr>
        <w:t>分前密封至启东城投集团有限公司(启东市汇龙镇金沙江路672号)二楼开标室（只接受</w:t>
      </w:r>
      <w:r>
        <w:rPr>
          <w:rFonts w:hint="eastAsia" w:ascii="宋体" w:hAnsi="宋体" w:eastAsia="宋体" w:cs="宋体"/>
          <w:b/>
          <w:bCs/>
          <w:color w:val="auto"/>
          <w:sz w:val="28"/>
          <w:szCs w:val="28"/>
          <w:highlight w:val="none"/>
        </w:rPr>
        <w:t>直接送达），逾时则不予受理。并于</w:t>
      </w:r>
      <w:r>
        <w:rPr>
          <w:rFonts w:hint="eastAsia" w:ascii="宋体" w:hAnsi="宋体" w:eastAsia="宋体" w:cs="宋体"/>
          <w:b/>
          <w:bCs/>
          <w:color w:val="auto"/>
          <w:sz w:val="28"/>
          <w:szCs w:val="28"/>
          <w:highlight w:val="none"/>
          <w:lang w:val="en-US" w:eastAsia="zh-CN"/>
        </w:rPr>
        <w:t>20</w:t>
      </w:r>
      <w:r>
        <w:rPr>
          <w:rFonts w:hint="eastAsia" w:ascii="宋体" w:hAnsi="宋体" w:cs="宋体"/>
          <w:b/>
          <w:bCs/>
          <w:color w:val="auto"/>
          <w:sz w:val="28"/>
          <w:szCs w:val="28"/>
          <w:highlight w:val="none"/>
          <w:lang w:val="en-US" w:eastAsia="zh-CN"/>
        </w:rPr>
        <w:t>26</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 xml:space="preserve"> 5 </w:t>
      </w:r>
      <w:r>
        <w:rPr>
          <w:rFonts w:hint="eastAsia" w:ascii="宋体" w:hAnsi="宋体" w:eastAsia="宋体" w:cs="宋体"/>
          <w:b/>
          <w:bCs/>
          <w:color w:val="auto"/>
          <w:sz w:val="28"/>
          <w:szCs w:val="28"/>
          <w:highlight w:val="none"/>
        </w:rPr>
        <w:t>月</w:t>
      </w:r>
      <w:r>
        <w:rPr>
          <w:rFonts w:hint="eastAsia" w:ascii="宋体" w:hAnsi="宋体" w:cs="宋体"/>
          <w:b/>
          <w:bCs/>
          <w:color w:val="auto"/>
          <w:sz w:val="28"/>
          <w:szCs w:val="28"/>
          <w:highlight w:val="none"/>
          <w:lang w:val="en-US" w:eastAsia="zh-CN"/>
        </w:rPr>
        <w:t xml:space="preserve">9  </w:t>
      </w:r>
      <w:r>
        <w:rPr>
          <w:rFonts w:hint="eastAsia" w:ascii="宋体" w:hAnsi="宋体" w:eastAsia="宋体" w:cs="宋体"/>
          <w:b/>
          <w:bCs/>
          <w:color w:val="auto"/>
          <w:sz w:val="28"/>
          <w:szCs w:val="28"/>
          <w:highlight w:val="none"/>
          <w:lang w:val="en-US" w:eastAsia="zh-CN"/>
        </w:rPr>
        <w:t xml:space="preserve">日 </w:t>
      </w:r>
      <w:r>
        <w:rPr>
          <w:rFonts w:hint="eastAsia" w:ascii="宋体" w:hAnsi="宋体" w:cs="宋体"/>
          <w:b/>
          <w:bCs/>
          <w:color w:val="auto"/>
          <w:sz w:val="28"/>
          <w:szCs w:val="28"/>
          <w:highlight w:val="none"/>
          <w:lang w:val="en-US" w:eastAsia="zh-CN"/>
        </w:rPr>
        <w:t>14</w:t>
      </w:r>
      <w:r>
        <w:rPr>
          <w:rFonts w:hint="eastAsia" w:ascii="宋体" w:hAnsi="宋体" w:eastAsia="宋体" w:cs="宋体"/>
          <w:b/>
          <w:bCs/>
          <w:color w:val="auto"/>
          <w:sz w:val="28"/>
          <w:szCs w:val="28"/>
          <w:highlight w:val="none"/>
          <w:lang w:val="en-US" w:eastAsia="zh-CN"/>
        </w:rPr>
        <w:t>点</w:t>
      </w:r>
      <w:r>
        <w:rPr>
          <w:rFonts w:hint="eastAsia" w:ascii="宋体" w:hAnsi="宋体" w:cs="宋体"/>
          <w:b/>
          <w:bCs/>
          <w:color w:val="auto"/>
          <w:sz w:val="28"/>
          <w:szCs w:val="28"/>
          <w:highlight w:val="none"/>
          <w:lang w:val="en-US" w:eastAsia="zh-CN"/>
        </w:rPr>
        <w:t>00</w:t>
      </w:r>
      <w:r>
        <w:rPr>
          <w:rFonts w:hint="eastAsia" w:ascii="宋体" w:hAnsi="宋体" w:eastAsia="宋体" w:cs="宋体"/>
          <w:b/>
          <w:bCs/>
          <w:color w:val="auto"/>
          <w:sz w:val="28"/>
          <w:szCs w:val="28"/>
          <w:highlight w:val="none"/>
          <w:lang w:val="en-US" w:eastAsia="zh-CN"/>
        </w:rPr>
        <w:t>分</w:t>
      </w:r>
      <w:r>
        <w:rPr>
          <w:rFonts w:hint="eastAsia" w:ascii="宋体" w:hAnsi="宋体" w:eastAsia="宋体" w:cs="宋体"/>
          <w:b/>
          <w:bCs/>
          <w:color w:val="auto"/>
          <w:sz w:val="28"/>
          <w:szCs w:val="28"/>
          <w:highlight w:val="none"/>
        </w:rPr>
        <w:t>开标。</w:t>
      </w:r>
    </w:p>
    <w:p>
      <w:pPr>
        <w:adjustRightInd w:val="0"/>
        <w:snapToGrid w:val="0"/>
        <w:spacing w:line="500" w:lineRule="exact"/>
        <w:ind w:firstLine="562" w:firstLineChars="200"/>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2.供应商的响应文件分两包密封，一包资格审查文件、一包价格标文件。投标人应将资格审查文件（1份正本2份副本）密封在一个密封袋里，并在密封袋上标明：采购人名称、项目名称、供应商名称、“资格审查文件”字样；将价格标文件（1份正本</w:t>
      </w:r>
      <w:r>
        <w:rPr>
          <w:rFonts w:hint="eastAsia" w:ascii="宋体" w:hAnsi="宋体" w:cs="宋体"/>
          <w:b/>
          <w:bCs/>
          <w:color w:val="auto"/>
          <w:sz w:val="28"/>
          <w:szCs w:val="28"/>
          <w:highlight w:val="none"/>
          <w:lang w:val="en-US" w:eastAsia="zh-CN"/>
        </w:rPr>
        <w:t>2</w:t>
      </w:r>
      <w:r>
        <w:rPr>
          <w:rFonts w:hint="eastAsia" w:ascii="宋体" w:hAnsi="宋体" w:eastAsia="宋体" w:cs="宋体"/>
          <w:b/>
          <w:bCs/>
          <w:color w:val="auto"/>
          <w:sz w:val="28"/>
          <w:szCs w:val="28"/>
          <w:highlight w:val="none"/>
          <w:lang w:val="en-US" w:eastAsia="zh-CN"/>
        </w:rPr>
        <w:t>份副本）密封在一个密封袋里，并在密封袋上标明：采购人名称、项目名称、供应商名称、“价格标文件”字样。</w:t>
      </w:r>
    </w:p>
    <w:p>
      <w:pPr>
        <w:adjustRightInd w:val="0"/>
        <w:snapToGrid w:val="0"/>
        <w:spacing w:line="500" w:lineRule="exact"/>
        <w:ind w:firstLine="562" w:firstLineChars="200"/>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3.报价文件均需采用A4纸（图纸等除外）打印并装订成册，不允许使用活页夹、拉杆夹、文件夹、塑料方便式书脊（插入式或穿孔式）装订，并应在投标文件封面的右上角清楚地注明“正本”或“副本”。正本和副本如有不一致之处，以正本为准。</w:t>
      </w:r>
    </w:p>
    <w:p>
      <w:pPr>
        <w:adjustRightInd w:val="0"/>
        <w:snapToGrid w:val="0"/>
        <w:spacing w:line="500" w:lineRule="exact"/>
        <w:jc w:val="lef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五、询价采购程序</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1.询价小组</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1.1开标后，</w:t>
      </w:r>
      <w:r>
        <w:rPr>
          <w:rFonts w:hint="eastAsia" w:ascii="宋体" w:hAnsi="宋体" w:cs="宋体"/>
          <w:sz w:val="28"/>
          <w:szCs w:val="28"/>
          <w:lang w:val="en-US" w:eastAsia="zh-CN"/>
        </w:rPr>
        <w:t>采购人</w:t>
      </w:r>
      <w:r>
        <w:rPr>
          <w:rFonts w:hint="eastAsia" w:ascii="宋体" w:hAnsi="宋体" w:eastAsia="宋体" w:cs="宋体"/>
          <w:sz w:val="28"/>
          <w:szCs w:val="28"/>
        </w:rPr>
        <w:t>将立即组织询价小组进行评标。</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1.2询价小组由政府采购评审专家和采购人代表组成，且人员构成符合政府采购有关规定。</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1.3询价小组应当按照客观、公正、审慎的原则评审响应供应商的响应文件。</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2.响应的澄清</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2.1评审期间，为有助于对响应文件的审查、评价和比较，询价小组有权要求供应商对其响应文件进行澄清，但并非对每个供应商都作澄清要求。</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2.2接到询价小组澄清要求的供应商应派人按询价小组规定的时间和格式作出澄清，澄清的内容作为响应文件的补充部分，但响应的价格和实质性的内容不得做任何更改。</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2.3接到询价小组澄清要求的供应商如未按规定做出澄清，其风险由供应商自行承担。</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3.对响应文件的初审</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3.1响应文件初审分为资格性检查和符合性检查。</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（1）资格性检查：依据法律法规和采购文件的规定，询价小组对响应文件中的资格证明文件等进行审查，以确定供应商是否具备参加询价的资格。</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询价小组在进行资格性审查的同时，将在“信用中国”网站对供应商是否被列入失信被执行人、重大税收违法案件当事人名单、政府采购严重失信行为记录名单情况进行查询，以确定供应商是否具备参加询价的资格，查询结果留存并归档。</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接受联合体的项目，两个以上的自然人、法人或者其他组织组成一个联合体，以一个供应商的身份共同参加政府采购活动的,联合体成员中任何一方存在不良信用记录的，视同联合体存在不良应用记录。</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资格性审查未通过的响应供应商作无效响应处理。</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2）符合性检查：依据采购文件的规定，询价小组从响应文件的有效性、完整性和对采购文件的响应程度进行审查，以确定是否对采购文件的实质性要求作出响应。符合性审查未通过的响应供应商作无效响应处理。</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（3）未通过资格性审查或符合性审查的响应供应商，</w:t>
      </w:r>
      <w:r>
        <w:rPr>
          <w:rFonts w:hint="eastAsia" w:ascii="宋体" w:hAnsi="宋体" w:cs="宋体"/>
          <w:sz w:val="28"/>
          <w:szCs w:val="28"/>
          <w:lang w:val="en-US" w:eastAsia="zh-CN"/>
        </w:rPr>
        <w:t>采购人</w:t>
      </w:r>
      <w:r>
        <w:rPr>
          <w:rFonts w:hint="eastAsia" w:ascii="宋体" w:hAnsi="宋体" w:eastAsia="宋体" w:cs="宋体"/>
          <w:sz w:val="28"/>
          <w:szCs w:val="28"/>
        </w:rPr>
        <w:t>将告知其未通过资格性审查或符合性审查的原因</w:t>
      </w:r>
      <w:r>
        <w:rPr>
          <w:rFonts w:hint="eastAsia" w:ascii="宋体" w:hAnsi="宋体" w:eastAsia="宋体" w:cs="宋体"/>
          <w:bCs/>
          <w:sz w:val="28"/>
          <w:szCs w:val="28"/>
        </w:rPr>
        <w:t>，评审结束后，</w:t>
      </w:r>
      <w:r>
        <w:rPr>
          <w:rFonts w:hint="eastAsia" w:ascii="宋体" w:hAnsi="宋体" w:cs="宋体"/>
          <w:bCs/>
          <w:sz w:val="28"/>
          <w:szCs w:val="28"/>
          <w:lang w:val="en-US" w:eastAsia="zh-CN"/>
        </w:rPr>
        <w:t>采购人</w:t>
      </w:r>
      <w:r>
        <w:rPr>
          <w:rFonts w:hint="eastAsia" w:ascii="宋体" w:hAnsi="宋体" w:eastAsia="宋体" w:cs="宋体"/>
          <w:bCs/>
          <w:sz w:val="28"/>
          <w:szCs w:val="28"/>
        </w:rPr>
        <w:t>将不再告知未通过资格审查或符合性审查的原因。</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3.2</w:t>
      </w:r>
      <w:r>
        <w:rPr>
          <w:rFonts w:hint="eastAsia" w:ascii="宋体" w:hAnsi="宋体" w:eastAsia="宋体" w:cs="宋体"/>
          <w:bCs/>
          <w:sz w:val="28"/>
          <w:szCs w:val="28"/>
        </w:rPr>
        <w:t>询价小组将对确定为实质性响应的响应进行进一步审核，看其是否有计算</w:t>
      </w:r>
      <w:r>
        <w:rPr>
          <w:rFonts w:hint="eastAsia" w:ascii="宋体" w:hAnsi="宋体" w:eastAsia="宋体" w:cs="宋体"/>
          <w:sz w:val="28"/>
          <w:szCs w:val="28"/>
        </w:rPr>
        <w:t>上或累加上的算术错误，修正错误的原则如下：</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（1）响应文件中询价报价表内容与响应文件中相应内容不一致的，以询价报价表为准。</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（2）大写金额和小写金额不一致的，以大写金额为准。</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（3）总价金额与按单价汇总金额不一致的，以单价金额计算结果为准。</w:t>
      </w:r>
    </w:p>
    <w:p>
      <w:pPr>
        <w:adjustRightInd w:val="0"/>
        <w:snapToGrid w:val="0"/>
        <w:spacing w:line="500" w:lineRule="exact"/>
        <w:ind w:firstLine="420"/>
        <w:jc w:val="left"/>
        <w:rPr>
          <w:rFonts w:hint="eastAsia" w:ascii="宋体" w:hAnsi="宋体" w:eastAsia="宋体" w:cs="宋体"/>
          <w:sz w:val="28"/>
          <w:szCs w:val="28"/>
        </w:rPr>
      </w:pPr>
      <w:r>
        <w:rPr>
          <w:rFonts w:hint="eastAsia" w:ascii="宋体" w:hAnsi="宋体" w:eastAsia="宋体" w:cs="宋体"/>
          <w:sz w:val="28"/>
          <w:szCs w:val="28"/>
        </w:rPr>
        <w:t>同时出现两种以上错误的，按照前款规定的顺序修正。</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3.3询价小组将按上述修正错误的方法调整响应文件中的响应报价，并告知响应供应商，调整后的价格应对响应供应商具有约束力。如果响应供应商不接受修正后的价格，则其响应将被拒绝。</w:t>
      </w:r>
    </w:p>
    <w:p>
      <w:pPr>
        <w:adjustRightInd w:val="0"/>
        <w:snapToGrid w:val="0"/>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3.4本采购项目为一个完整标的，询价小组不接受不完整的响应报价。响应供应商或其授权委托人必须对所有项目分别报单价，并合计总价。询价小组有权将未按规定填写的报价视为无效响应。</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3.5询价小组允许修正响应文件中不构成重大偏离的、微小的、非正规的、不一致的或不规则的地方，但这些修改不能影响任何响应供应商相应的名次排列。</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3.6提供同一品牌同一型号产品的不同响应供应商参加同一合同项下响应的，以其中通过资格性审查、符合性审查且报价最低的参加评审；报价相同的，由询价小组按照采购文件规定的方式（采购文件未规定的通过随机抽取的方式）确定一个参加评审的响应供应商，其他供应商作为无效响应处理。</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非单一产品采购项目，采购文件中将载明其中的核心产品。多家响应供应商提供的核心产品为同一品牌同一型号的，按前款规定处理。</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3.7响应供应商在询价采购活动全过程中应保持通讯畅通，并安排专人与</w:t>
      </w:r>
      <w:r>
        <w:rPr>
          <w:rFonts w:hint="eastAsia" w:ascii="宋体" w:hAnsi="宋体" w:cs="宋体"/>
          <w:sz w:val="28"/>
          <w:szCs w:val="28"/>
          <w:lang w:val="en-US" w:eastAsia="zh-CN"/>
        </w:rPr>
        <w:t>采购人</w:t>
      </w:r>
      <w:r>
        <w:rPr>
          <w:rFonts w:hint="eastAsia" w:ascii="宋体" w:hAnsi="宋体" w:eastAsia="宋体" w:cs="宋体"/>
          <w:sz w:val="28"/>
          <w:szCs w:val="28"/>
        </w:rPr>
        <w:t>及询价小组联系。</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4.无效响应及废标情形</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4.1符合下列情形之一者，响应供应商响应无效：</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（1）响应供应商未按本采购文件要求上传响应文件电子文档的，或上传的文件打不开的；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（2）同一响应供应商提交两个（含两个）以上不同的响应报价的；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（3）响应供应商不具备采购文件中规定资格要求的；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（4）响应供应商的报价超过了采购预算或最高限价的；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（5）未通过资格性、符合性审查的；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（6）不符合询价采购文件中规定的其他实质性要求和条件的；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响应供应商被“信用中国”网站列入失信被执行人或重大税收违法案件当事人名单或政府采购严重失信行为记录名单。或查询“信用中国”网站后发现响应供应商存在其他不符合《中华人民共和国政府采购法》第二十二条规定条件的信用记录；</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w:t>
      </w:r>
      <w:r>
        <w:rPr>
          <w:rFonts w:hint="eastAsia" w:ascii="宋体" w:hAnsi="宋体" w:eastAsia="宋体" w:cs="宋体"/>
          <w:bCs/>
          <w:sz w:val="28"/>
          <w:szCs w:val="28"/>
        </w:rPr>
        <w:t>响应文件含有采购人不能接受的附加条件的；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w:t>
      </w:r>
      <w:r>
        <w:rPr>
          <w:rFonts w:hint="eastAsia" w:ascii="宋体" w:hAnsi="宋体" w:eastAsia="宋体" w:cs="宋体"/>
          <w:bCs/>
          <w:sz w:val="28"/>
          <w:szCs w:val="28"/>
        </w:rPr>
        <w:t>本项目采购产品被财政部、国家发展和改革委员会、生态环境部等列入“节能产品品目清单”、“环境标志产品品目清单”强制采购范围，而供应商所响应产品不在强制采购范围内的。（响应产品如属于政府强制采购节能产品品目清单范围内，响应文件中必须提供国家确定的认证机构出具的、处于有效期之内的该节能产品认证证书扫描件）</w:t>
      </w:r>
      <w:r>
        <w:rPr>
          <w:rFonts w:hint="eastAsia" w:ascii="宋体" w:hAnsi="宋体" w:eastAsia="宋体" w:cs="宋体"/>
          <w:sz w:val="28"/>
          <w:szCs w:val="28"/>
        </w:rPr>
        <w:t>；</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（10）</w:t>
      </w:r>
      <w:r>
        <w:rPr>
          <w:rFonts w:hint="eastAsia" w:ascii="宋体" w:hAnsi="宋体" w:eastAsia="宋体" w:cs="宋体"/>
          <w:bCs/>
          <w:sz w:val="28"/>
          <w:szCs w:val="28"/>
        </w:rPr>
        <w:t>响应文件未按照采购文件要求加盖电子签章</w:t>
      </w:r>
      <w:r>
        <w:rPr>
          <w:rFonts w:hint="eastAsia" w:ascii="宋体" w:hAnsi="宋体" w:eastAsia="宋体" w:cs="宋体"/>
          <w:sz w:val="28"/>
          <w:szCs w:val="28"/>
        </w:rPr>
        <w:t>；</w:t>
      </w:r>
    </w:p>
    <w:p>
      <w:pPr>
        <w:adjustRightInd w:val="0"/>
        <w:snapToGrid w:val="0"/>
        <w:spacing w:line="50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（11）不同供应商的响应文件经系统查询Mac地址、标书制作工具客户端标识码一致的。（符合本条款不同的供应商不得参加本项目的后续采购事项，并移送政府采购监管部门进行处理。）</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（12）</w:t>
      </w:r>
      <w:r>
        <w:rPr>
          <w:rFonts w:hint="eastAsia" w:ascii="宋体" w:hAnsi="宋体" w:eastAsia="宋体" w:cs="宋体"/>
          <w:bCs/>
          <w:sz w:val="28"/>
          <w:szCs w:val="28"/>
        </w:rPr>
        <w:t>其他法律、法规及本采购文件规定的属无效响应的情形</w:t>
      </w:r>
      <w:r>
        <w:rPr>
          <w:rFonts w:hint="eastAsia" w:ascii="宋体" w:hAnsi="宋体" w:eastAsia="宋体" w:cs="宋体"/>
          <w:sz w:val="28"/>
          <w:szCs w:val="28"/>
        </w:rPr>
        <w:t>。</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4.2符合下列情形之一者，本采购项目废标：</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bCs/>
          <w:sz w:val="28"/>
          <w:szCs w:val="28"/>
        </w:rPr>
        <w:t>符合专业条件的供应商或者对采购文件作实质响应的供应商不足三家的</w:t>
      </w:r>
      <w:r>
        <w:rPr>
          <w:rFonts w:hint="eastAsia" w:ascii="宋体" w:hAnsi="宋体" w:eastAsia="宋体" w:cs="宋体"/>
          <w:sz w:val="28"/>
          <w:szCs w:val="28"/>
        </w:rPr>
        <w:t>；</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（2）所有合格响应供应商的报价均超过本项目预算金额或最高限价的；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（3）出现影响采购公正的违法、违规行为的；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（4）因重大变故，采购任务取消的；</w:t>
      </w:r>
    </w:p>
    <w:p>
      <w:pPr>
        <w:adjustRightInd w:val="0"/>
        <w:snapToGrid w:val="0"/>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废标后，对于特殊紧急的采购项目，经监管部门批准后采购人可直接改变采购方式，现场继续组织采购活动。</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r>
        <w:rPr>
          <w:rFonts w:hint="eastAsia" w:ascii="宋体" w:hAnsi="宋体" w:cs="宋体"/>
          <w:b/>
          <w:bCs/>
          <w:color w:val="auto"/>
          <w:sz w:val="28"/>
          <w:szCs w:val="28"/>
          <w:highlight w:val="none"/>
          <w:lang w:val="en-US" w:eastAsia="zh-CN"/>
        </w:rPr>
        <w:t>六</w:t>
      </w:r>
      <w:r>
        <w:rPr>
          <w:rFonts w:hint="eastAsia" w:ascii="宋体" w:hAnsi="宋体" w:eastAsia="宋体" w:cs="宋体"/>
          <w:b/>
          <w:bCs/>
          <w:color w:val="auto"/>
          <w:sz w:val="28"/>
          <w:szCs w:val="28"/>
          <w:highlight w:val="none"/>
        </w:rPr>
        <w:t>、成交原则</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1.确定成交单位</w:t>
      </w:r>
    </w:p>
    <w:p>
      <w:pPr>
        <w:adjustRightInd w:val="0"/>
        <w:snapToGrid w:val="0"/>
        <w:spacing w:line="500" w:lineRule="exact"/>
        <w:ind w:firstLine="560" w:firstLineChars="200"/>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1.1询价小组将从质量和服务均能满足采购文件实质性响应要求的供应商中，按照报价(不含税总价)由低到高顺序推荐3名成交候选供应商，并编写评审报告。采购人从评审报告提出的成交候选供应商中根据质量和服务均能满足采购文件实质性响应要求且报价(不含税总价)最低的原则确定成交供应商或授权询价小组直接确定成交供应商。</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若不含税总价最低者有相同时，通过抽签方式确定成交供应商。</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Times New Roman" w:asciiTheme="minorEastAsia" w:hAnsiTheme="minorEastAsia" w:eastAsiaTheme="minorEastAsia"/>
          <w:color w:val="auto"/>
          <w:kern w:val="2"/>
          <w:sz w:val="28"/>
          <w:szCs w:val="28"/>
          <w:highlight w:val="none"/>
          <w:lang w:val="en-US" w:eastAsia="zh-CN" w:bidi="ar-SA"/>
        </w:rPr>
      </w:pPr>
      <w:r>
        <w:rPr>
          <w:rFonts w:hint="eastAsia" w:cs="Times New Roman" w:asciiTheme="minorEastAsia" w:hAnsiTheme="minorEastAsia" w:eastAsiaTheme="minorEastAsia"/>
          <w:color w:val="auto"/>
          <w:kern w:val="2"/>
          <w:sz w:val="28"/>
          <w:szCs w:val="28"/>
          <w:highlight w:val="none"/>
          <w:lang w:val="en-US" w:eastAsia="zh-CN" w:bidi="ar-SA"/>
        </w:rPr>
        <w:t>当第一中标候选人放弃中标、因不可抗力不能履行合同、不按照招标文件要求提交履约保证金，或者被查实存在影响中标结果的违法行为等情形，不符合中标条件的，招标人依法重新招标。</w:t>
      </w:r>
    </w:p>
    <w:p>
      <w:pPr>
        <w:adjustRightInd w:val="0"/>
        <w:snapToGrid w:val="0"/>
        <w:spacing w:line="500" w:lineRule="exact"/>
        <w:ind w:firstLine="560" w:firstLineChars="200"/>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备注：不含税计算方法</w:t>
      </w:r>
    </w:p>
    <w:p>
      <w:pPr>
        <w:adjustRightInd w:val="0"/>
        <w:snapToGrid w:val="0"/>
        <w:spacing w:line="500" w:lineRule="exact"/>
        <w:ind w:firstLine="560" w:firstLineChars="200"/>
        <w:rPr>
          <w:rFonts w:hint="eastAsia" w:asciiTheme="minorEastAsia" w:hAnsiTheme="minorEastAsia" w:eastAsiaTheme="minorEastAsia"/>
          <w:color w:val="auto"/>
          <w:sz w:val="28"/>
          <w:szCs w:val="28"/>
          <w:highlight w:val="none"/>
        </w:rPr>
      </w:pPr>
      <w:r>
        <w:rPr>
          <w:rFonts w:hint="eastAsia" w:ascii="微软雅黑" w:hAnsi="微软雅黑" w:eastAsia="微软雅黑" w:cs="微软雅黑"/>
          <w:color w:val="auto"/>
          <w:sz w:val="28"/>
          <w:szCs w:val="28"/>
          <w:highlight w:val="none"/>
        </w:rPr>
        <w:t>①</w:t>
      </w:r>
      <w:r>
        <w:rPr>
          <w:rFonts w:hint="eastAsia" w:asciiTheme="minorEastAsia" w:hAnsiTheme="minorEastAsia" w:eastAsiaTheme="minorEastAsia"/>
          <w:color w:val="auto"/>
          <w:sz w:val="28"/>
          <w:szCs w:val="28"/>
          <w:highlight w:val="none"/>
        </w:rPr>
        <w:t>不含税总价计算方式为：投标单位投标总价合计*(1-折扣比例).</w:t>
      </w:r>
    </w:p>
    <w:p>
      <w:pPr>
        <w:adjustRightInd w:val="0"/>
        <w:snapToGrid w:val="0"/>
        <w:spacing w:line="500" w:lineRule="exact"/>
        <w:ind w:firstLine="560" w:firstLineChars="200"/>
        <w:rPr>
          <w:rFonts w:hint="eastAsia" w:asciiTheme="minorEastAsia" w:hAnsiTheme="minorEastAsia" w:eastAsiaTheme="minorEastAsia"/>
          <w:color w:val="auto"/>
          <w:sz w:val="28"/>
          <w:szCs w:val="28"/>
          <w:highlight w:val="none"/>
        </w:rPr>
      </w:pPr>
      <w:r>
        <w:rPr>
          <w:rFonts w:hint="eastAsia" w:ascii="微软雅黑" w:hAnsi="微软雅黑" w:eastAsia="微软雅黑" w:cs="微软雅黑"/>
          <w:color w:val="auto"/>
          <w:sz w:val="28"/>
          <w:szCs w:val="28"/>
          <w:highlight w:val="none"/>
        </w:rPr>
        <w:t>②</w:t>
      </w:r>
      <w:r>
        <w:rPr>
          <w:rFonts w:hint="eastAsia" w:asciiTheme="minorEastAsia" w:hAnsiTheme="minorEastAsia" w:eastAsiaTheme="minorEastAsia"/>
          <w:color w:val="auto"/>
          <w:sz w:val="28"/>
          <w:szCs w:val="28"/>
          <w:highlight w:val="none"/>
        </w:rPr>
        <w:t>折扣比例与投标单位所报税率对照如下：</w:t>
      </w:r>
    </w:p>
    <w:tbl>
      <w:tblPr>
        <w:tblStyle w:val="16"/>
        <w:tblW w:w="0" w:type="auto"/>
        <w:tblInd w:w="7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6"/>
        <w:gridCol w:w="2966"/>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序号</w:t>
            </w:r>
          </w:p>
        </w:tc>
        <w:tc>
          <w:tcPr>
            <w:tcW w:w="296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税率</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折扣比例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w:t>
            </w:r>
          </w:p>
        </w:tc>
        <w:tc>
          <w:tcPr>
            <w:tcW w:w="2966"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2</w:t>
            </w:r>
          </w:p>
        </w:tc>
        <w:tc>
          <w:tcPr>
            <w:tcW w:w="2966"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3%</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3</w:t>
            </w:r>
          </w:p>
        </w:tc>
        <w:tc>
          <w:tcPr>
            <w:tcW w:w="2966"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6%</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4</w:t>
            </w:r>
          </w:p>
        </w:tc>
        <w:tc>
          <w:tcPr>
            <w:tcW w:w="2966"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9%</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5</w:t>
            </w:r>
          </w:p>
        </w:tc>
        <w:tc>
          <w:tcPr>
            <w:tcW w:w="2966"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13%</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6</w:t>
            </w:r>
          </w:p>
        </w:tc>
        <w:tc>
          <w:tcPr>
            <w:tcW w:w="296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免税</w:t>
            </w:r>
          </w:p>
        </w:tc>
        <w:tc>
          <w:tcPr>
            <w:tcW w:w="287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9%</w:t>
            </w:r>
          </w:p>
        </w:tc>
      </w:tr>
    </w:tbl>
    <w:p>
      <w:pPr>
        <w:adjustRightInd w:val="0"/>
        <w:snapToGrid w:val="0"/>
        <w:spacing w:line="500" w:lineRule="exact"/>
        <w:ind w:firstLine="560" w:firstLineChars="200"/>
        <w:rPr>
          <w:rFonts w:hint="eastAsia" w:asciiTheme="minorEastAsia" w:hAnsiTheme="minorEastAsia" w:eastAsiaTheme="minorEastAsia"/>
          <w:color w:val="auto"/>
          <w:sz w:val="28"/>
          <w:szCs w:val="28"/>
          <w:highlight w:val="none"/>
        </w:rPr>
      </w:pPr>
      <w:r>
        <w:rPr>
          <w:rFonts w:hint="eastAsia" w:ascii="微软雅黑" w:hAnsi="微软雅黑" w:eastAsia="微软雅黑" w:cs="微软雅黑"/>
          <w:color w:val="auto"/>
          <w:sz w:val="28"/>
          <w:szCs w:val="28"/>
          <w:highlight w:val="none"/>
        </w:rPr>
        <w:t>③</w:t>
      </w:r>
      <w:r>
        <w:rPr>
          <w:rFonts w:hint="eastAsia" w:asciiTheme="minorEastAsia" w:hAnsiTheme="minorEastAsia" w:eastAsiaTheme="minorEastAsia"/>
          <w:color w:val="auto"/>
          <w:sz w:val="28"/>
          <w:szCs w:val="28"/>
          <w:highlight w:val="none"/>
        </w:rPr>
        <w:t>示例：投标总价合计为450000元，税率为1%，则不含税总价=450000*(1-0.9901%)=445544.55元；若投标总价合计为460000元，税率为3%，则不含税总价=460000*(1-2.9127%)=446601.58元。</w:t>
      </w:r>
    </w:p>
    <w:p>
      <w:pPr>
        <w:adjustRightInd w:val="0"/>
        <w:snapToGrid w:val="0"/>
        <w:spacing w:line="500" w:lineRule="exact"/>
        <w:ind w:firstLine="560" w:firstLineChars="200"/>
        <w:rPr>
          <w:rFonts w:hint="eastAsia" w:asciiTheme="minorEastAsia" w:hAnsiTheme="minorEastAsia" w:eastAsiaTheme="minorEastAsia"/>
          <w:color w:val="auto"/>
          <w:sz w:val="28"/>
          <w:szCs w:val="28"/>
          <w:highlight w:val="none"/>
        </w:rPr>
      </w:pPr>
      <w:r>
        <w:rPr>
          <w:rFonts w:hint="eastAsia" w:ascii="微软雅黑" w:hAnsi="微软雅黑" w:eastAsia="微软雅黑" w:cs="微软雅黑"/>
          <w:color w:val="auto"/>
          <w:sz w:val="28"/>
          <w:szCs w:val="28"/>
          <w:highlight w:val="none"/>
        </w:rPr>
        <w:t>④</w:t>
      </w:r>
      <w:r>
        <w:rPr>
          <w:rFonts w:hint="eastAsia" w:asciiTheme="minorEastAsia" w:hAnsiTheme="minorEastAsia" w:eastAsiaTheme="minorEastAsia"/>
          <w:color w:val="auto"/>
          <w:sz w:val="28"/>
          <w:szCs w:val="28"/>
          <w:highlight w:val="none"/>
        </w:rPr>
        <w:t>若投标单位声明小微企业，监狱企业和残疾人福利单位的，价格扣除的，计算评标价格时，参照下表计算折扣比例：</w:t>
      </w:r>
    </w:p>
    <w:tbl>
      <w:tblPr>
        <w:tblStyle w:val="16"/>
        <w:tblW w:w="8051" w:type="dxa"/>
        <w:tblInd w:w="7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2063"/>
        <w:gridCol w:w="2242"/>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Align w:val="center"/>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序号</w:t>
            </w:r>
          </w:p>
        </w:tc>
        <w:tc>
          <w:tcPr>
            <w:tcW w:w="2063" w:type="dxa"/>
            <w:vAlign w:val="center"/>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税率</w:t>
            </w:r>
          </w:p>
        </w:tc>
        <w:tc>
          <w:tcPr>
            <w:tcW w:w="2242" w:type="dxa"/>
            <w:vAlign w:val="center"/>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折扣比例</w:t>
            </w:r>
          </w:p>
        </w:tc>
        <w:tc>
          <w:tcPr>
            <w:tcW w:w="2420" w:type="dxa"/>
            <w:vAlign w:val="center"/>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同时是小微等的折扣比例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w:t>
            </w:r>
          </w:p>
        </w:tc>
        <w:tc>
          <w:tcPr>
            <w:tcW w:w="2063"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w:t>
            </w:r>
          </w:p>
        </w:tc>
        <w:tc>
          <w:tcPr>
            <w:tcW w:w="224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0.99%</w:t>
            </w:r>
          </w:p>
        </w:tc>
        <w:tc>
          <w:tcPr>
            <w:tcW w:w="2420"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2</w:t>
            </w:r>
          </w:p>
        </w:tc>
        <w:tc>
          <w:tcPr>
            <w:tcW w:w="2063"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3%</w:t>
            </w:r>
          </w:p>
        </w:tc>
        <w:tc>
          <w:tcPr>
            <w:tcW w:w="224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2.91%</w:t>
            </w:r>
          </w:p>
        </w:tc>
        <w:tc>
          <w:tcPr>
            <w:tcW w:w="2420"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3</w:t>
            </w:r>
          </w:p>
        </w:tc>
        <w:tc>
          <w:tcPr>
            <w:tcW w:w="2063"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6%</w:t>
            </w:r>
          </w:p>
        </w:tc>
        <w:tc>
          <w:tcPr>
            <w:tcW w:w="224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5.66%</w:t>
            </w:r>
          </w:p>
        </w:tc>
        <w:tc>
          <w:tcPr>
            <w:tcW w:w="2420"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4</w:t>
            </w:r>
          </w:p>
        </w:tc>
        <w:tc>
          <w:tcPr>
            <w:tcW w:w="2063"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9%</w:t>
            </w:r>
          </w:p>
        </w:tc>
        <w:tc>
          <w:tcPr>
            <w:tcW w:w="224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8.25%</w:t>
            </w:r>
          </w:p>
        </w:tc>
        <w:tc>
          <w:tcPr>
            <w:tcW w:w="2420"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5</w:t>
            </w:r>
          </w:p>
        </w:tc>
        <w:tc>
          <w:tcPr>
            <w:tcW w:w="2063"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13%</w:t>
            </w:r>
          </w:p>
        </w:tc>
        <w:tc>
          <w:tcPr>
            <w:tcW w:w="224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11.50%</w:t>
            </w:r>
          </w:p>
        </w:tc>
        <w:tc>
          <w:tcPr>
            <w:tcW w:w="2420"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6</w:t>
            </w:r>
          </w:p>
        </w:tc>
        <w:tc>
          <w:tcPr>
            <w:tcW w:w="2063" w:type="dxa"/>
          </w:tcPr>
          <w:p>
            <w:pPr>
              <w:adjustRightInd w:val="0"/>
              <w:snapToGrid w:val="0"/>
              <w:spacing w:line="500" w:lineRule="exact"/>
              <w:jc w:val="center"/>
              <w:rPr>
                <w:rFonts w:hint="eastAsia"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免税</w:t>
            </w:r>
          </w:p>
        </w:tc>
        <w:tc>
          <w:tcPr>
            <w:tcW w:w="2242"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9%</w:t>
            </w:r>
          </w:p>
        </w:tc>
        <w:tc>
          <w:tcPr>
            <w:tcW w:w="2420" w:type="dxa"/>
          </w:tcPr>
          <w:p>
            <w:pPr>
              <w:adjustRightInd w:val="0"/>
              <w:snapToGrid w:val="0"/>
              <w:spacing w:line="500" w:lineRule="exact"/>
              <w:jc w:val="center"/>
              <w:rPr>
                <w:rFonts w:hint="default" w:asciiTheme="minorEastAsia" w:hAnsiTheme="minorEastAsia" w:eastAsiaTheme="minorEastAsia"/>
                <w:color w:val="auto"/>
                <w:sz w:val="28"/>
                <w:szCs w:val="28"/>
                <w:highlight w:val="none"/>
                <w:vertAlign w:val="baseline"/>
                <w:lang w:val="en-US" w:eastAsia="zh-CN"/>
              </w:rPr>
            </w:pPr>
            <w:r>
              <w:rPr>
                <w:rFonts w:hint="eastAsia" w:asciiTheme="minorEastAsia" w:hAnsiTheme="minorEastAsia" w:eastAsiaTheme="minorEastAsia"/>
                <w:color w:val="auto"/>
                <w:sz w:val="28"/>
                <w:szCs w:val="28"/>
                <w:highlight w:val="none"/>
                <w:vertAlign w:val="baseline"/>
                <w:lang w:val="en-US" w:eastAsia="zh-CN"/>
              </w:rPr>
              <w:t>18.1%</w:t>
            </w:r>
          </w:p>
        </w:tc>
      </w:tr>
    </w:tbl>
    <w:p>
      <w:pPr>
        <w:adjustRightInd w:val="0"/>
        <w:snapToGrid w:val="0"/>
        <w:spacing w:line="500" w:lineRule="exact"/>
        <w:rPr>
          <w:rFonts w:hint="eastAsia" w:ascii="宋体" w:hAnsi="宋体" w:eastAsia="宋体" w:cs="宋体"/>
          <w:color w:val="auto"/>
          <w:sz w:val="28"/>
          <w:szCs w:val="28"/>
          <w:highlight w:val="none"/>
        </w:rPr>
      </w:pPr>
    </w:p>
    <w:p>
      <w:pPr>
        <w:adjustRightInd w:val="0"/>
        <w:snapToGrid w:val="0"/>
        <w:spacing w:line="500" w:lineRule="exact"/>
        <w:ind w:firstLine="570"/>
        <w:rPr>
          <w:rFonts w:hint="eastAsia" w:ascii="宋体" w:hAnsi="宋体" w:eastAsia="宋体" w:cs="宋体"/>
          <w:sz w:val="28"/>
          <w:szCs w:val="28"/>
          <w:highlight w:val="none"/>
        </w:rPr>
      </w:pPr>
      <w:r>
        <w:rPr>
          <w:rFonts w:hint="eastAsia" w:ascii="宋体" w:hAnsi="宋体" w:eastAsia="宋体" w:cs="宋体"/>
          <w:sz w:val="28"/>
          <w:szCs w:val="28"/>
          <w:highlight w:val="none"/>
        </w:rPr>
        <w:t>1.2政府采购政策功能落实</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sz w:val="28"/>
          <w:szCs w:val="28"/>
          <w:highlight w:val="none"/>
        </w:rPr>
        <w:t>1.2.1</w:t>
      </w:r>
      <w:r>
        <w:rPr>
          <w:rFonts w:hint="eastAsia" w:ascii="宋体" w:hAnsi="宋体" w:eastAsia="宋体" w:cs="宋体"/>
          <w:bCs/>
          <w:sz w:val="28"/>
          <w:szCs w:val="28"/>
          <w:highlight w:val="none"/>
        </w:rPr>
        <w:t>非专门面向中小企业采购的项目或者采购包，执行以下价格评审优惠的扶持政策。</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（1）小微型企业价格扣除：</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,1)</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对小型和微型企业产品给予10%的扣除价格，用扣除后的价格参与评审。</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,2)</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供应商需按照《政府采购促进中小企业发展管理办法》（财库</w:t>
      </w:r>
      <w:r>
        <w:rPr>
          <w:rFonts w:hint="eastAsia" w:ascii="宋体" w:hAnsi="宋体" w:eastAsia="宋体" w:cs="宋体"/>
          <w:sz w:val="28"/>
          <w:szCs w:val="28"/>
          <w:highlight w:val="none"/>
        </w:rPr>
        <w:t>〔</w:t>
      </w:r>
      <w:r>
        <w:rPr>
          <w:rFonts w:hint="eastAsia" w:ascii="宋体" w:hAnsi="宋体" w:eastAsia="宋体" w:cs="宋体"/>
          <w:bCs/>
          <w:sz w:val="28"/>
          <w:szCs w:val="28"/>
          <w:highlight w:val="none"/>
        </w:rPr>
        <w:t>2020</w:t>
      </w:r>
      <w:r>
        <w:rPr>
          <w:rFonts w:hint="eastAsia" w:ascii="宋体" w:hAnsi="宋体" w:eastAsia="宋体" w:cs="宋体"/>
          <w:sz w:val="28"/>
          <w:szCs w:val="28"/>
          <w:highlight w:val="none"/>
        </w:rPr>
        <w:t>〕</w:t>
      </w:r>
      <w:r>
        <w:rPr>
          <w:rFonts w:hint="eastAsia" w:ascii="宋体" w:hAnsi="宋体" w:eastAsia="宋体" w:cs="宋体"/>
          <w:bCs/>
          <w:sz w:val="28"/>
          <w:szCs w:val="28"/>
          <w:highlight w:val="none"/>
        </w:rPr>
        <w:t>46号）的规定提供相应的《中小企业声明函》。</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,3)</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企业标准请参照《关于印发中小企业划型标准规定的通知》（工信部联企业</w:t>
      </w:r>
      <w:r>
        <w:rPr>
          <w:rFonts w:hint="eastAsia" w:ascii="宋体" w:hAnsi="宋体" w:eastAsia="宋体" w:cs="宋体"/>
          <w:kern w:val="0"/>
          <w:sz w:val="28"/>
          <w:szCs w:val="28"/>
          <w:highlight w:val="none"/>
          <w:lang w:val="zh-CN"/>
        </w:rPr>
        <w:t>〔</w:t>
      </w:r>
      <w:r>
        <w:rPr>
          <w:rFonts w:hint="eastAsia" w:ascii="宋体" w:hAnsi="宋体" w:eastAsia="宋体" w:cs="宋体"/>
          <w:bCs/>
          <w:sz w:val="28"/>
          <w:szCs w:val="28"/>
          <w:highlight w:val="none"/>
        </w:rPr>
        <w:t>2011</w:t>
      </w:r>
      <w:r>
        <w:rPr>
          <w:rFonts w:hint="eastAsia" w:ascii="宋体" w:hAnsi="宋体" w:eastAsia="宋体" w:cs="宋体"/>
          <w:kern w:val="0"/>
          <w:sz w:val="28"/>
          <w:szCs w:val="28"/>
          <w:highlight w:val="none"/>
          <w:lang w:val="zh-CN"/>
        </w:rPr>
        <w:t>〕</w:t>
      </w:r>
      <w:r>
        <w:rPr>
          <w:rFonts w:hint="eastAsia" w:ascii="宋体" w:hAnsi="宋体" w:eastAsia="宋体" w:cs="宋体"/>
          <w:bCs/>
          <w:sz w:val="28"/>
          <w:szCs w:val="28"/>
          <w:highlight w:val="none"/>
        </w:rPr>
        <w:t>300号）文件规定自行填写。</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（2）残疾人福利单位价格扣除：</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,1)</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对残疾人福利性单位，给予10%的价格扣除，用扣除后的价格参与评审。</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,2)</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残疾人福利单位需按照采购文件的要求提供《残疾人福利性单位声明函》。</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,3)</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残疾人福利单位标准请参照《关于促进残疾人就业政府采购政策的通知》（财库〔2017〕141号）。</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（3）监狱和戒毒企业价格扣除</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,1)</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对监狱和戒毒企业（简称监狱企业）给予10%的价格扣除，用扣除后的价格参与评审。</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,2)</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监狱企业参加政府采购活动时，需提供由省级以上监狱管理局、戒毒管理局(含新疆生产建设兵团)出具的属于监狱企业的证明文件。供应商如不提供上述证明文件，价格将不做相应扣除。</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eq \o\ac(</w:instrText>
      </w:r>
      <w:r>
        <w:rPr>
          <w:rFonts w:hint="eastAsia" w:ascii="宋体" w:hAnsi="宋体" w:eastAsia="宋体" w:cs="宋体"/>
          <w:bCs/>
          <w:position w:val="-5"/>
          <w:sz w:val="42"/>
          <w:szCs w:val="28"/>
          <w:highlight w:val="none"/>
        </w:rPr>
        <w:instrText xml:space="preserve">○</w:instrText>
      </w:r>
      <w:r>
        <w:rPr>
          <w:rFonts w:hint="eastAsia" w:ascii="宋体" w:hAnsi="宋体" w:eastAsia="宋体" w:cs="宋体"/>
          <w:bCs/>
          <w:sz w:val="28"/>
          <w:szCs w:val="28"/>
          <w:highlight w:val="none"/>
        </w:rPr>
        <w:instrText xml:space="preserve">,3)</w:instrTex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t>监狱企业标准请参照《关于政府采购支持监狱企业发展有关问题的通知》（财库〔2014</w:t>
      </w:r>
      <w:r>
        <w:rPr>
          <w:rFonts w:hint="eastAsia" w:ascii="宋体" w:hAnsi="宋体" w:eastAsia="宋体" w:cs="宋体"/>
          <w:kern w:val="0"/>
          <w:sz w:val="28"/>
          <w:szCs w:val="28"/>
          <w:highlight w:val="none"/>
          <w:lang w:val="zh-CN"/>
        </w:rPr>
        <w:t>〕</w:t>
      </w:r>
      <w:r>
        <w:rPr>
          <w:rFonts w:hint="eastAsia" w:ascii="宋体" w:hAnsi="宋体" w:eastAsia="宋体" w:cs="宋体"/>
          <w:bCs/>
          <w:sz w:val="28"/>
          <w:szCs w:val="28"/>
          <w:highlight w:val="none"/>
        </w:rPr>
        <w:t>68号）。</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（4）残疾人福利单位、监狱企业属于小型、微型企业的，不重复享受政策。</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（6）联合体各方均为小型、微型企业（残疾人福利单位、监狱企业）的，联合体享受上述同类价格扣除，用扣除后的价格参与评审。</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1.2.2专门面向中小企业采购的项目或者采购包，不再执行上述价格评审优惠的扶持政策。</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1.2.3采购本国产品的支持政策</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1）当采购项目或采购包的采购标的仅包含单一产品时，政府采购活动中既有本国产品又有非本国产品参与竞争的，依法对本国产品给予价格评审优惠，对本国产品的报价给予20%的价格扣除，用扣除后的价格参与评审。</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（2）当采购项目或者采购包的采购标的中含有多种产品，供应商为该采购项目或者采购包提供的符合本国产品标准的产品成本之和占该供应商提供的全部产品成本之和的比例达到80%以上时（</w:t>
      </w:r>
      <w:r>
        <w:rPr>
          <w:rFonts w:hint="eastAsia" w:ascii="宋体" w:hAnsi="宋体" w:eastAsia="宋体" w:cs="宋体"/>
          <w:b/>
          <w:sz w:val="28"/>
          <w:szCs w:val="28"/>
          <w:highlight w:val="none"/>
        </w:rPr>
        <w:t>供应商需在“第四部分 响应文件格式”的“附件</w:t>
      </w:r>
      <w:r>
        <w:rPr>
          <w:rFonts w:hint="eastAsia" w:ascii="宋体" w:hAnsi="宋体" w:eastAsia="宋体" w:cs="宋体"/>
          <w:b/>
          <w:sz w:val="28"/>
          <w:szCs w:val="28"/>
          <w:highlight w:val="none"/>
          <w:lang w:val="en-US" w:eastAsia="zh-CN"/>
        </w:rPr>
        <w:t>6</w:t>
      </w:r>
      <w:r>
        <w:rPr>
          <w:rFonts w:hint="eastAsia" w:ascii="宋体" w:hAnsi="宋体" w:eastAsia="宋体" w:cs="宋体"/>
          <w:b/>
          <w:sz w:val="28"/>
          <w:szCs w:val="28"/>
          <w:highlight w:val="none"/>
        </w:rPr>
        <w:t>分项报价明细表”中填写比例数值</w:t>
      </w:r>
      <w:r>
        <w:rPr>
          <w:rFonts w:hint="eastAsia" w:ascii="宋体" w:hAnsi="宋体" w:eastAsia="宋体" w:cs="宋体"/>
          <w:bCs/>
          <w:sz w:val="28"/>
          <w:szCs w:val="28"/>
          <w:highlight w:val="none"/>
        </w:rPr>
        <w:t>），依法对该供应商提供的全部产品给予价格评审优惠，即对该供应商提供的全部产品的总报价给予20%的价格扣除，用扣除后的价格参与评审。供应商未填写比例数值，或比例数值未达到80%的，将不享受本国产品价格评审优惠。</w:t>
      </w:r>
    </w:p>
    <w:p>
      <w:pPr>
        <w:adjustRightInd w:val="0"/>
        <w:snapToGrid w:val="0"/>
        <w:spacing w:line="500" w:lineRule="exact"/>
        <w:ind w:firstLine="570"/>
        <w:rPr>
          <w:rFonts w:hint="eastAsia" w:ascii="宋体" w:hAnsi="宋体" w:eastAsia="宋体" w:cs="宋体"/>
          <w:kern w:val="0"/>
          <w:sz w:val="24"/>
          <w:highlight w:val="none"/>
        </w:rPr>
      </w:pPr>
      <w:r>
        <w:rPr>
          <w:rFonts w:hint="eastAsia" w:ascii="宋体" w:hAnsi="宋体" w:eastAsia="宋体" w:cs="宋体"/>
          <w:bCs/>
          <w:sz w:val="28"/>
          <w:szCs w:val="28"/>
          <w:highlight w:val="none"/>
        </w:rPr>
        <w:t>（3）对于仅有本国产品参与竞争的政府采购项目，本国产品不享受价格扣除评审优惠。</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（4）供应商需按照询价文件的要求提供《关于符合本国产品标准的声明函》（以下简称《声明函》），如不提供将不享受本国产品价格评审优惠。</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（5）供应商需在《声明函》中逐一、准确填写产品名称、厂名、生产厂址三项信息（</w:t>
      </w:r>
      <w:r>
        <w:rPr>
          <w:rFonts w:hint="eastAsia" w:ascii="宋体" w:hAnsi="宋体" w:eastAsia="宋体" w:cs="宋体"/>
          <w:b/>
          <w:sz w:val="28"/>
          <w:szCs w:val="28"/>
          <w:highlight w:val="none"/>
        </w:rPr>
        <w:t>《声明函》中用斜线划除的地方无需填写</w:t>
      </w:r>
      <w:r>
        <w:rPr>
          <w:rFonts w:hint="eastAsia" w:ascii="宋体" w:hAnsi="宋体" w:eastAsia="宋体" w:cs="宋体"/>
          <w:bCs/>
          <w:sz w:val="28"/>
          <w:szCs w:val="28"/>
          <w:highlight w:val="none"/>
        </w:rPr>
        <w:t>），三项信息中任意一项未填写的视为该项产品不符合本国产品标准，不享受本国产品价格评审优惠。</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6）评标过程中，如发现供应商在《声明函》内容含义不明确、同类事项与投标（响应）文件表述不一致或者有明显文字错误等情况的，评标委员会应当以书面形式要求供应商作出必要的澄清、说明或者补正。经澄清、说明或者补正的《声明函》仍然不符合《国务院办公厅关于在政府采购中实施本国产品标准及相关政策的通知》（国办发〔2025〕34号）和询价文件规定的，供应商提供的相关产品视为不符合本国产品标准。</w:t>
      </w:r>
    </w:p>
    <w:p>
      <w:pPr>
        <w:adjustRightInd w:val="0"/>
        <w:snapToGrid w:val="0"/>
        <w:spacing w:line="500" w:lineRule="exact"/>
        <w:ind w:firstLine="570"/>
        <w:rPr>
          <w:rFonts w:hint="eastAsia" w:ascii="宋体" w:hAnsi="宋体" w:eastAsia="宋体" w:cs="宋体"/>
          <w:bCs/>
          <w:sz w:val="28"/>
          <w:szCs w:val="28"/>
          <w:highlight w:val="none"/>
        </w:rPr>
      </w:pPr>
      <w:r>
        <w:rPr>
          <w:rFonts w:hint="eastAsia" w:ascii="宋体" w:hAnsi="宋体" w:eastAsia="宋体" w:cs="宋体"/>
          <w:bCs/>
          <w:sz w:val="28"/>
          <w:szCs w:val="28"/>
          <w:highlight w:val="none"/>
        </w:rPr>
        <w:t>（7）对于非专门面向中小企业的采购项目，既有本国产品也有非本国产品参与竞争，且提供本国产品的供应商同时为小微企业的，应按照《国务院办公厅关于在政府采购中实施本国产品标准及相关政策的通知》（国办发〔2025〕34 号）、《政府采购促进中小企业发展管理办法》、《财政部关于进一步加大政府采购支持中小企业力度的通知》规定，对该供应商的产品同时给予支持本国产品和小微企业产品的价格评审优惠。相关价格评审扣除优惠，均应该在供应商原始报价基础上计算，用扣除后的价格参与评审。</w:t>
      </w:r>
    </w:p>
    <w:p>
      <w:pPr>
        <w:adjustRightInd w:val="0"/>
        <w:snapToGrid w:val="0"/>
        <w:spacing w:line="500" w:lineRule="exact"/>
        <w:ind w:firstLine="570"/>
        <w:rPr>
          <w:rFonts w:hint="eastAsia" w:ascii="宋体" w:hAnsi="宋体" w:eastAsia="宋体" w:cs="宋体"/>
          <w:sz w:val="28"/>
          <w:szCs w:val="28"/>
          <w:highlight w:val="none"/>
        </w:rPr>
      </w:pPr>
      <w:r>
        <w:rPr>
          <w:rFonts w:hint="eastAsia" w:ascii="宋体" w:hAnsi="宋体" w:eastAsia="宋体" w:cs="宋体"/>
          <w:bCs/>
          <w:sz w:val="28"/>
          <w:szCs w:val="28"/>
          <w:highlight w:val="none"/>
        </w:rPr>
        <w:t>1.3</w:t>
      </w:r>
      <w:r>
        <w:rPr>
          <w:rFonts w:hint="eastAsia" w:ascii="宋体" w:hAnsi="宋体" w:eastAsia="宋体" w:cs="宋体"/>
          <w:sz w:val="28"/>
          <w:szCs w:val="28"/>
          <w:highlight w:val="none"/>
        </w:rPr>
        <w:t>如出现供应商最低报价相同的情况，则优先采购“环境标志产品”或“节能产品”。</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（1）如出现最低报价相同，且响应产品均属于“环境标志产品”和“节能产品”，则将优先采购交货期短者。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（2）如出现最低报价相同，且响应产品不能同时满足“环境标志产品”和“节能产品”（只能满足其中一项），则将优先采购交货期短者。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1.4如出现供应商最低报价相同的情况，且响应产品均不是“环境标志产品”或“节能产品”，则将优先采购交货期短者。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对于同时列入环境标志产品政府采购品目清单和节能产品政府采购品目清单的产品，则其优先于只列入其中一个品目清单的产品。</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环境标志产品是指列入财政部、生态环境部最新公布的《环境标志产品政府采购品目清单》内的产品。</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节能产品是指列入财政部、国家发展和改革委员会最新公布的《节能产品政府采购品目清单》内的产品。</w:t>
      </w:r>
    </w:p>
    <w:p>
      <w:pPr>
        <w:adjustRightInd w:val="0"/>
        <w:snapToGrid w:val="0"/>
        <w:spacing w:line="500" w:lineRule="exact"/>
        <w:ind w:firstLine="562" w:firstLineChars="200"/>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注意：响应主要产品如为节能及环境标志产品的，响应供应商必须提供有关证明材料。</w:t>
      </w:r>
    </w:p>
    <w:p>
      <w:pPr>
        <w:adjustRightInd w:val="0"/>
        <w:snapToGrid w:val="0"/>
        <w:spacing w:line="50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val="en-US" w:eastAsia="zh-CN"/>
        </w:rPr>
        <w:t>本办法未尽事宜，由评标委员会依据相关法规研究确定。</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t>成交结果公告</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将在“</w:t>
      </w:r>
      <w:r>
        <w:rPr>
          <w:rFonts w:hint="eastAsia" w:ascii="宋体" w:hAnsi="宋体" w:cs="宋体"/>
          <w:sz w:val="28"/>
          <w:szCs w:val="28"/>
          <w:highlight w:val="none"/>
        </w:rPr>
        <w:t>启东市人民政府</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val="en-US" w:eastAsia="zh-CN"/>
        </w:rPr>
        <w:t>网</w:t>
      </w:r>
      <w:r>
        <w:rPr>
          <w:rFonts w:hint="eastAsia" w:ascii="宋体" w:hAnsi="宋体" w:eastAsia="宋体" w:cs="宋体"/>
          <w:color w:val="auto"/>
          <w:sz w:val="28"/>
          <w:szCs w:val="28"/>
          <w:highlight w:val="none"/>
        </w:rPr>
        <w:t>发布成交公告，公告期限为1个工作日。</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t>若有充分证据证明，成交供应商出现下列情况之一的，一经查实，将被取消成交资格：</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（1）提供虚假材料谋取中标的；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（2）向采购人、</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行贿或者提供其他不正当利益的；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（3）恶意竞争，响应总报价明显低于其自身合理成本且又无法提供证明的；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（4）属于本文件规定的无效条件，但在评审过程中又未被询价小组发现的；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（5）与采购人或者其他供应商恶意串通的；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（6）采取不正当手段诋毁、排挤其他供应商的；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（7）如有涉及对采购文件实质性内容的隐瞒、欺诈或违法违规行为的。</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cs="宋体"/>
          <w:color w:val="auto"/>
          <w:sz w:val="28"/>
          <w:szCs w:val="28"/>
          <w:highlight w:val="none"/>
          <w:lang w:val="en-US" w:eastAsia="zh-CN"/>
        </w:rPr>
        <w:t>7</w:t>
      </w:r>
      <w:r>
        <w:rPr>
          <w:rFonts w:hint="eastAsia" w:ascii="宋体" w:hAnsi="宋体" w:eastAsia="宋体" w:cs="宋体"/>
          <w:color w:val="auto"/>
          <w:sz w:val="28"/>
          <w:szCs w:val="28"/>
          <w:highlight w:val="none"/>
        </w:rPr>
        <w:t>有下列情形之一的，视为响应供应商串通响应，响应无效：</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（1）不同响应供应商的响应文件由同一单位或者个人编制；</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（2）不同响应供应商委托同一单位或者个人办理响应事宜；</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（3）不同响应供应商的响应文件载明的项目管理成员或者联系人员为同一人；</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（4）不同响应供应商的响应文件异常一致或者响应报价呈规律性差异；</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（5）不同响应供应商的响应文件相互混装。</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2.质疑处理</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2.1 提出质疑的供应商应当是参与所质疑项目采购活动的供应商。潜在供应商依法获取其可质疑的采购文件的，可以对采购文件提出质疑。</w:t>
      </w:r>
    </w:p>
    <w:p>
      <w:pPr>
        <w:adjustRightInd w:val="0"/>
        <w:snapToGrid w:val="0"/>
        <w:spacing w:line="50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2.2供应商认为采购文件、采购过程和采购结果使自己的权益受到损害的，可以在知道或应知其权益受到损害之日起七个工作日内，以书面形式向</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或采购人提出质疑。上述应知其权益受到损害之日，是指：</w:t>
      </w:r>
    </w:p>
    <w:p>
      <w:pPr>
        <w:adjustRightInd w:val="0"/>
        <w:snapToGrid w:val="0"/>
        <w:spacing w:line="500" w:lineRule="exact"/>
        <w:ind w:firstLine="560" w:firstLineChars="200"/>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kern w:val="0"/>
          <w:sz w:val="28"/>
          <w:szCs w:val="28"/>
          <w:highlight w:val="none"/>
        </w:rPr>
        <w:t>对可以质疑的采购文件提出质疑的，为收到采购文件之日或者采购文件公告期限届满之日；</w:t>
      </w:r>
    </w:p>
    <w:p>
      <w:pPr>
        <w:adjustRightInd w:val="0"/>
        <w:snapToGrid w:val="0"/>
        <w:spacing w:line="500" w:lineRule="exact"/>
        <w:ind w:firstLine="560" w:firstLineChars="200"/>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kern w:val="0"/>
          <w:sz w:val="28"/>
          <w:szCs w:val="28"/>
          <w:highlight w:val="none"/>
        </w:rPr>
        <w:t>对采购过程提出质疑的，为各采购程序环节结束之日；</w:t>
      </w:r>
    </w:p>
    <w:p>
      <w:pPr>
        <w:adjustRightInd w:val="0"/>
        <w:snapToGrid w:val="0"/>
        <w:spacing w:line="500" w:lineRule="exact"/>
        <w:ind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（3）</w:t>
      </w:r>
      <w:r>
        <w:rPr>
          <w:rFonts w:hint="eastAsia" w:ascii="宋体" w:hAnsi="宋体" w:eastAsia="宋体" w:cs="宋体"/>
          <w:color w:val="auto"/>
          <w:kern w:val="0"/>
          <w:sz w:val="28"/>
          <w:szCs w:val="28"/>
          <w:highlight w:val="none"/>
        </w:rPr>
        <w:t>对中标或者成交结果提出质疑的，为中标或者成交结果公告期限届满之日。</w:t>
      </w:r>
    </w:p>
    <w:p>
      <w:pPr>
        <w:adjustRightInd w:val="0"/>
        <w:snapToGrid w:val="0"/>
        <w:spacing w:line="500" w:lineRule="exact"/>
        <w:ind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供应商应当在法定质疑期内一次性提出针对同一采购程序环节的质疑。</w:t>
      </w:r>
    </w:p>
    <w:p>
      <w:pPr>
        <w:adjustRightInd w:val="0"/>
        <w:snapToGrid w:val="0"/>
        <w:spacing w:line="50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2.3质疑函必须按照本采购文件中《质疑函范本》（附件13）要求的格式和内容进行填写。供应商如组成联合体参加响应，则《质疑函范本》中要求签字、盖章、加盖公章之处，联合体各方均须按要求签字、盖章、加盖公章。</w:t>
      </w:r>
    </w:p>
    <w:p>
      <w:pPr>
        <w:adjustRightInd w:val="0"/>
        <w:snapToGrid w:val="0"/>
        <w:spacing w:line="500" w:lineRule="exact"/>
        <w:ind w:firstLine="560" w:firstLineChars="200"/>
        <w:jc w:val="left"/>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2.4对采购方式、采购文件中项目需求、供应商资格条件等应当由采购人答复的质疑，请向采购人提出，由采购人负责答复。供应商对其他事项的质疑，请向</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提出，由</w:t>
      </w:r>
      <w:r>
        <w:rPr>
          <w:rFonts w:hint="eastAsia" w:ascii="宋体" w:hAnsi="宋体" w:eastAsia="宋体" w:cs="宋体"/>
          <w:color w:val="auto"/>
          <w:sz w:val="28"/>
          <w:szCs w:val="28"/>
          <w:highlight w:val="none"/>
          <w:lang w:val="en-US" w:eastAsia="zh-CN"/>
        </w:rPr>
        <w:t>代理机构</w:t>
      </w:r>
      <w:r>
        <w:rPr>
          <w:rFonts w:hint="eastAsia" w:ascii="宋体" w:hAnsi="宋体" w:eastAsia="宋体" w:cs="宋体"/>
          <w:color w:val="auto"/>
          <w:sz w:val="28"/>
          <w:szCs w:val="28"/>
          <w:highlight w:val="none"/>
        </w:rPr>
        <w:t>负责答复。</w:t>
      </w:r>
    </w:p>
    <w:p>
      <w:pPr>
        <w:adjustRightInd w:val="0"/>
        <w:snapToGrid w:val="0"/>
        <w:spacing w:line="50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采购人质疑接收人及联系方式，见采购文件第一部分。</w:t>
      </w:r>
    </w:p>
    <w:p>
      <w:pPr>
        <w:adjustRightInd w:val="0"/>
        <w:snapToGrid w:val="0"/>
        <w:spacing w:line="50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2.5 以下情形的质疑不予受理</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（1）内容不符合《政府采购质疑和投诉办法》第十二条规定的质疑。</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（2）超出政府采购法定期限的质疑。</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（3）未参加响应活动的供应商或在响应活动中自身权益未受到损害的供应商所提出的质疑。</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（4）供应商组成联合体参加响应，联合体中任何一方或多方未按要求签字、盖章、加盖公章的质疑。</w:t>
      </w:r>
    </w:p>
    <w:p>
      <w:pPr>
        <w:adjustRightInd w:val="0"/>
        <w:snapToGrid w:val="0"/>
        <w:spacing w:line="500" w:lineRule="exact"/>
        <w:ind w:firstLine="546" w:firstLineChars="195"/>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2.6 供应商提出书面质疑必须有理、有据，不得捏造事实、提供虚假材料进行恶意质疑。否则，一经查实，</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有权依据政府采购的有关规定，报请政府采购监管部门对该供应商进行相应的行政处罚和记录该供应商的失信信息。</w:t>
      </w:r>
    </w:p>
    <w:p>
      <w:pPr>
        <w:numPr>
          <w:ilvl w:val="0"/>
          <w:numId w:val="1"/>
        </w:numPr>
        <w:adjustRightInd w:val="0"/>
        <w:snapToGrid w:val="0"/>
        <w:spacing w:line="500" w:lineRule="exact"/>
        <w:ind w:firstLine="48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成交通知书</w:t>
      </w:r>
    </w:p>
    <w:p>
      <w:pPr>
        <w:pStyle w:val="38"/>
        <w:adjustRightInd w:val="0"/>
        <w:snapToGrid w:val="0"/>
        <w:spacing w:line="500" w:lineRule="exact"/>
        <w:ind w:left="420" w:firstLine="560"/>
        <w:rPr>
          <w:rFonts w:hint="eastAsia" w:ascii="宋体" w:hAnsi="宋体" w:eastAsia="宋体" w:cs="宋体"/>
          <w:bCs/>
          <w:color w:val="auto"/>
          <w:sz w:val="28"/>
          <w:szCs w:val="28"/>
          <w:highlight w:val="none"/>
          <w:lang w:eastAsia="zh-CN"/>
        </w:rPr>
      </w:pPr>
      <w:r>
        <w:rPr>
          <w:rFonts w:hint="eastAsia" w:ascii="宋体" w:hAnsi="宋体" w:eastAsia="宋体" w:cs="宋体"/>
          <w:color w:val="auto"/>
          <w:sz w:val="28"/>
          <w:szCs w:val="28"/>
          <w:highlight w:val="none"/>
        </w:rPr>
        <w:t>公告成交结果的同时，采购</w:t>
      </w:r>
      <w:r>
        <w:rPr>
          <w:rFonts w:hint="eastAsia" w:ascii="宋体" w:hAnsi="宋体" w:eastAsia="宋体" w:cs="宋体"/>
          <w:color w:val="auto"/>
          <w:sz w:val="28"/>
          <w:szCs w:val="28"/>
          <w:highlight w:val="none"/>
          <w:lang w:val="en-US" w:eastAsia="zh-CN"/>
        </w:rPr>
        <w:t>人</w:t>
      </w:r>
      <w:r>
        <w:rPr>
          <w:rFonts w:hint="eastAsia" w:ascii="宋体" w:hAnsi="宋体" w:eastAsia="宋体" w:cs="宋体"/>
          <w:bCs/>
          <w:color w:val="auto"/>
          <w:sz w:val="28"/>
          <w:szCs w:val="28"/>
          <w:highlight w:val="none"/>
        </w:rPr>
        <w:t>向成交供应商发放成交通知书</w:t>
      </w:r>
      <w:r>
        <w:rPr>
          <w:rFonts w:hint="eastAsia" w:ascii="宋体" w:hAnsi="宋体" w:eastAsia="宋体" w:cs="宋体"/>
          <w:bCs/>
          <w:color w:val="auto"/>
          <w:sz w:val="28"/>
          <w:szCs w:val="28"/>
          <w:highlight w:val="none"/>
          <w:lang w:eastAsia="zh-CN"/>
        </w:rPr>
        <w:t>。</w:t>
      </w:r>
    </w:p>
    <w:p>
      <w:pPr>
        <w:pStyle w:val="38"/>
        <w:adjustRightInd w:val="0"/>
        <w:snapToGrid w:val="0"/>
        <w:spacing w:line="500" w:lineRule="exact"/>
        <w:ind w:left="420" w:firstLine="56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成交通知书发出后，采购人不得违法改变成交结果，成交供应商无正当理由不得放弃成交。</w:t>
      </w:r>
    </w:p>
    <w:p>
      <w:pPr>
        <w:adjustRightInd w:val="0"/>
        <w:snapToGrid w:val="0"/>
        <w:spacing w:line="500" w:lineRule="exact"/>
        <w:ind w:firstLine="562" w:firstLineChars="200"/>
        <w:rPr>
          <w:rFonts w:hint="eastAsia" w:ascii="宋体" w:hAnsi="宋体" w:eastAsia="宋体" w:cs="宋体"/>
          <w:b/>
          <w:bCs/>
          <w:color w:val="auto"/>
          <w:sz w:val="28"/>
          <w:szCs w:val="28"/>
          <w:highlight w:val="none"/>
        </w:rPr>
      </w:pPr>
      <w:r>
        <w:rPr>
          <w:rFonts w:hint="eastAsia" w:ascii="宋体" w:hAnsi="宋体" w:cs="宋体"/>
          <w:b/>
          <w:bCs/>
          <w:color w:val="auto"/>
          <w:sz w:val="28"/>
          <w:szCs w:val="28"/>
          <w:highlight w:val="none"/>
          <w:lang w:val="en-US" w:eastAsia="zh-CN"/>
        </w:rPr>
        <w:t>七</w:t>
      </w:r>
      <w:r>
        <w:rPr>
          <w:rFonts w:hint="eastAsia" w:ascii="宋体" w:hAnsi="宋体" w:eastAsia="宋体" w:cs="宋体"/>
          <w:b/>
          <w:bCs/>
          <w:color w:val="auto"/>
          <w:sz w:val="28"/>
          <w:szCs w:val="28"/>
          <w:highlight w:val="none"/>
        </w:rPr>
        <w:t>、授予合同</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1.签订合同</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1.1成交供应商应当在成交通知书发出之日起三</w:t>
      </w:r>
      <w:r>
        <w:rPr>
          <w:rFonts w:hint="eastAsia" w:ascii="宋体" w:hAnsi="宋体" w:cs="宋体"/>
          <w:color w:val="auto"/>
          <w:sz w:val="28"/>
          <w:szCs w:val="28"/>
          <w:highlight w:val="none"/>
          <w:lang w:val="en-US" w:eastAsia="zh-CN"/>
        </w:rPr>
        <w:t>十日</w:t>
      </w:r>
      <w:r>
        <w:rPr>
          <w:rFonts w:hint="eastAsia" w:ascii="宋体" w:hAnsi="宋体" w:eastAsia="宋体" w:cs="宋体"/>
          <w:color w:val="auto"/>
          <w:sz w:val="28"/>
          <w:szCs w:val="28"/>
          <w:highlight w:val="none"/>
        </w:rPr>
        <w:t>内，按照采购文件确定的事项与采购人签订政府采购合同。</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1.2采购文件、成交供应商的响应文件及采购过程中有关澄清、承诺文件均应作为合同附件。</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1.3签订合同后，成交供应商不得将货物及其他相关服务进行转包。未经采购人同意，成交供应商也不得随意采用分包的形式履行合同，否则采购人有权终止合同，成交供应商的履约保证金将不予退还。政府采购合同分包履行的，成交供应商就采购项目和分包项目向采购人负责，分包供应商就分包项目承担责任。转包或分包造成采购人损失的，成交供应商应承担相应赔偿责任。</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2.货物和服务的追加、减少和添购</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2.1政府采购合同履行中，采购人需追加与合同标的相同的货物和服务的，在不改变合同其他条款的前提下，可以与成交供应商协商签订补充合同，但所有补充合同的采购金额不超过原合同金额10%。</w:t>
      </w:r>
    </w:p>
    <w:p>
      <w:pPr>
        <w:adjustRightInd w:val="0"/>
        <w:snapToGrid w:val="0"/>
        <w:spacing w:line="5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2.2采购结束后，采购人若由于各种客观原因，必须对采购项目所牵涉的货物和服务进行适当的减少时，在双方协商一致的前提下，可以按照询价采购时的价格水平做相应的调减，并据此签订补充合同。</w:t>
      </w:r>
    </w:p>
    <w:p>
      <w:pPr>
        <w:adjustRightInd w:val="0"/>
        <w:snapToGrid w:val="0"/>
        <w:spacing w:line="500" w:lineRule="exact"/>
        <w:ind w:firstLine="562" w:firstLineChars="200"/>
        <w:rPr>
          <w:rFonts w:hint="eastAsia" w:ascii="宋体" w:hAnsi="宋体" w:eastAsia="宋体" w:cs="宋体"/>
          <w:color w:val="auto"/>
          <w:sz w:val="28"/>
          <w:szCs w:val="28"/>
          <w:highlight w:val="none"/>
        </w:rPr>
      </w:pPr>
      <w:r>
        <w:rPr>
          <w:rFonts w:hint="eastAsia" w:ascii="宋体" w:hAnsi="宋体" w:cs="宋体"/>
          <w:b/>
          <w:color w:val="auto"/>
          <w:sz w:val="28"/>
          <w:szCs w:val="28"/>
          <w:highlight w:val="none"/>
          <w:lang w:val="en-US" w:eastAsia="zh-CN"/>
        </w:rPr>
        <w:t>八</w:t>
      </w:r>
      <w:r>
        <w:rPr>
          <w:rFonts w:hint="eastAsia" w:ascii="宋体" w:hAnsi="宋体" w:eastAsia="宋体" w:cs="宋体"/>
          <w:b/>
          <w:color w:val="auto"/>
          <w:sz w:val="28"/>
          <w:szCs w:val="28"/>
          <w:highlight w:val="none"/>
        </w:rPr>
        <w:t>、其它说明</w:t>
      </w:r>
    </w:p>
    <w:p>
      <w:pPr>
        <w:adjustRightInd w:val="0"/>
        <w:snapToGrid w:val="0"/>
        <w:spacing w:line="500" w:lineRule="exact"/>
        <w:ind w:firstLine="560" w:firstLineChars="200"/>
        <w:rPr>
          <w:rFonts w:asciiTheme="minorEastAsia" w:hAnsiTheme="minorEastAsia" w:eastAsiaTheme="minorEastAsia"/>
          <w:color w:val="auto"/>
          <w:sz w:val="28"/>
          <w:szCs w:val="28"/>
          <w:highlight w:val="none"/>
        </w:rPr>
      </w:pPr>
      <w:bookmarkStart w:id="52" w:name="_Toc32735"/>
      <w:r>
        <w:rPr>
          <w:rFonts w:asciiTheme="minorEastAsia" w:hAnsiTheme="minorEastAsia" w:eastAsiaTheme="minorEastAsia"/>
          <w:color w:val="auto"/>
          <w:sz w:val="28"/>
          <w:szCs w:val="28"/>
          <w:highlight w:val="none"/>
        </w:rPr>
        <w:t>1.法定代表人为同一个人的两个及两个以上法人，母公司、全资子公司及其控股公司，只能有一家单位参加本项目的响应。</w:t>
      </w:r>
    </w:p>
    <w:p>
      <w:pPr>
        <w:adjustRightInd w:val="0"/>
        <w:snapToGrid w:val="0"/>
        <w:spacing w:line="500" w:lineRule="exact"/>
        <w:ind w:firstLine="560" w:firstLineChars="200"/>
        <w:rPr>
          <w:rFonts w:hint="eastAsia" w:cs="Times New Roman"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2.</w:t>
      </w:r>
      <w:r>
        <w:rPr>
          <w:rFonts w:hint="eastAsia" w:asciiTheme="minorEastAsia" w:hAnsiTheme="minorEastAsia" w:eastAsiaTheme="minorEastAsia"/>
          <w:color w:val="auto"/>
          <w:sz w:val="28"/>
          <w:szCs w:val="28"/>
          <w:highlight w:val="none"/>
        </w:rPr>
        <w:t>采购人</w:t>
      </w:r>
      <w:r>
        <w:rPr>
          <w:rFonts w:asciiTheme="minorEastAsia" w:hAnsiTheme="minorEastAsia" w:eastAsiaTheme="minorEastAsia"/>
          <w:color w:val="auto"/>
          <w:sz w:val="28"/>
          <w:szCs w:val="28"/>
          <w:highlight w:val="none"/>
        </w:rPr>
        <w:t>和询价小组不向未</w:t>
      </w:r>
      <w:r>
        <w:rPr>
          <w:rFonts w:hint="eastAsia" w:asciiTheme="minorEastAsia" w:hAnsiTheme="minorEastAsia" w:eastAsiaTheme="minorEastAsia"/>
          <w:color w:val="auto"/>
          <w:sz w:val="28"/>
          <w:szCs w:val="28"/>
          <w:highlight w:val="none"/>
        </w:rPr>
        <w:t>成交</w:t>
      </w:r>
      <w:r>
        <w:rPr>
          <w:rFonts w:asciiTheme="minorEastAsia" w:hAnsiTheme="minorEastAsia" w:eastAsiaTheme="minorEastAsia"/>
          <w:color w:val="auto"/>
          <w:sz w:val="28"/>
          <w:szCs w:val="28"/>
          <w:highlight w:val="none"/>
        </w:rPr>
        <w:t>的响应供应商解释未</w:t>
      </w:r>
      <w:r>
        <w:rPr>
          <w:rFonts w:hint="eastAsia" w:asciiTheme="minorEastAsia" w:hAnsiTheme="minorEastAsia" w:eastAsiaTheme="minorEastAsia"/>
          <w:color w:val="auto"/>
          <w:sz w:val="28"/>
          <w:szCs w:val="28"/>
          <w:highlight w:val="none"/>
        </w:rPr>
        <w:t>成交</w:t>
      </w:r>
      <w:r>
        <w:rPr>
          <w:rFonts w:asciiTheme="minorEastAsia" w:hAnsiTheme="minorEastAsia" w:eastAsiaTheme="minorEastAsia"/>
          <w:color w:val="auto"/>
          <w:sz w:val="28"/>
          <w:szCs w:val="28"/>
          <w:highlight w:val="none"/>
        </w:rPr>
        <w:t>原因，也不公布评审过程中的相</w:t>
      </w:r>
      <w:r>
        <w:rPr>
          <w:rFonts w:hint="eastAsia" w:cs="Times New Roman" w:asciiTheme="minorEastAsia" w:hAnsiTheme="minorEastAsia" w:eastAsiaTheme="minorEastAsia"/>
          <w:color w:val="auto"/>
          <w:sz w:val="28"/>
          <w:szCs w:val="28"/>
          <w:highlight w:val="none"/>
        </w:rPr>
        <w:t>关细节。</w:t>
      </w:r>
    </w:p>
    <w:p>
      <w:pPr>
        <w:adjustRightInd w:val="0"/>
        <w:snapToGrid w:val="0"/>
        <w:spacing w:line="500" w:lineRule="exact"/>
        <w:ind w:firstLine="562" w:firstLineChars="200"/>
        <w:rPr>
          <w:rFonts w:hint="default" w:cs="Times New Roman" w:asciiTheme="minorEastAsia" w:hAnsiTheme="minorEastAsia" w:eastAsiaTheme="minorEastAsia"/>
          <w:b/>
          <w:bCs/>
          <w:color w:val="auto"/>
          <w:sz w:val="28"/>
          <w:szCs w:val="28"/>
          <w:highlight w:val="none"/>
          <w:lang w:val="en-US" w:eastAsia="zh-CN"/>
        </w:rPr>
      </w:pPr>
      <w:r>
        <w:rPr>
          <w:rFonts w:hint="eastAsia" w:cs="Times New Roman" w:asciiTheme="minorEastAsia" w:hAnsiTheme="minorEastAsia" w:eastAsiaTheme="minorEastAsia"/>
          <w:b/>
          <w:bCs/>
          <w:color w:val="auto"/>
          <w:sz w:val="28"/>
          <w:szCs w:val="28"/>
          <w:highlight w:val="none"/>
          <w:lang w:val="en-US" w:eastAsia="zh-CN"/>
        </w:rPr>
        <w:t>3.</w:t>
      </w:r>
      <w:r>
        <w:rPr>
          <w:rFonts w:hint="eastAsia" w:cs="Times New Roman" w:asciiTheme="minorEastAsia" w:hAnsiTheme="minorEastAsia" w:eastAsiaTheme="minorEastAsia"/>
          <w:b/>
          <w:bCs/>
          <w:color w:val="auto"/>
          <w:sz w:val="28"/>
          <w:szCs w:val="28"/>
          <w:highlight w:val="none"/>
        </w:rPr>
        <w:t>投标人或拟派项目负责人近五年内在启东城投集团有限公司和其下属所有子公司之前的工程中履约评价不合格的，不得参与本项目投标。</w:t>
      </w:r>
    </w:p>
    <w:p>
      <w:pPr>
        <w:adjustRightInd w:val="0"/>
        <w:snapToGrid w:val="0"/>
        <w:spacing w:line="500" w:lineRule="exact"/>
        <w:jc w:val="center"/>
        <w:rPr>
          <w:rFonts w:hint="eastAsia" w:ascii="宋体" w:hAnsi="宋体" w:eastAsia="宋体" w:cs="宋体"/>
          <w:b w:val="0"/>
          <w:color w:val="auto"/>
          <w:sz w:val="36"/>
          <w:szCs w:val="36"/>
          <w:highlight w:val="none"/>
        </w:rPr>
      </w:pPr>
      <w:r>
        <w:rPr>
          <w:rFonts w:hint="eastAsia" w:ascii="宋体" w:hAnsi="宋体" w:eastAsia="宋体" w:cs="宋体"/>
          <w:bCs/>
          <w:color w:val="auto"/>
          <w:sz w:val="36"/>
          <w:szCs w:val="36"/>
          <w:highlight w:val="none"/>
        </w:rPr>
        <w:br w:type="page"/>
      </w:r>
      <w:r>
        <w:rPr>
          <w:rFonts w:hint="eastAsia" w:ascii="宋体" w:hAnsi="宋体" w:eastAsia="宋体" w:cs="宋体"/>
          <w:b w:val="0"/>
          <w:color w:val="auto"/>
          <w:sz w:val="36"/>
          <w:szCs w:val="36"/>
          <w:highlight w:val="none"/>
        </w:rPr>
        <w:t>第三部分  项目需求</w:t>
      </w:r>
    </w:p>
    <w:p>
      <w:pPr>
        <w:keepNext w:val="0"/>
        <w:keepLines w:val="0"/>
        <w:pageBreakBefore w:val="0"/>
        <w:kinsoku/>
        <w:wordWrap/>
        <w:overflowPunct/>
        <w:topLinePunct w:val="0"/>
        <w:autoSpaceDE/>
        <w:autoSpaceDN/>
        <w:bidi w:val="0"/>
        <w:snapToGrid w:val="0"/>
        <w:spacing w:line="560" w:lineRule="exact"/>
        <w:ind w:firstLine="562" w:firstLineChars="200"/>
        <w:rPr>
          <w:rFonts w:hint="eastAsia" w:ascii="宋体" w:hAnsi="宋体" w:eastAsia="宋体" w:cs="宋体"/>
          <w:sz w:val="28"/>
          <w:szCs w:val="28"/>
          <w:lang w:val="en-US" w:eastAsia="zh-CN"/>
        </w:rPr>
      </w:pPr>
      <w:bookmarkStart w:id="53" w:name="_Toc82505662"/>
      <w:r>
        <w:rPr>
          <w:rFonts w:hint="eastAsia" w:ascii="宋体" w:hAnsi="宋体" w:eastAsia="宋体" w:cs="宋体"/>
          <w:b/>
          <w:bCs/>
          <w:color w:val="auto"/>
          <w:sz w:val="28"/>
          <w:szCs w:val="28"/>
          <w:highlight w:val="none"/>
          <w:lang w:val="en-US" w:eastAsia="zh-CN"/>
        </w:rPr>
        <w:t>一、</w:t>
      </w:r>
      <w:r>
        <w:rPr>
          <w:rFonts w:hint="eastAsia" w:ascii="宋体" w:hAnsi="宋体" w:eastAsia="宋体" w:cs="宋体"/>
          <w:b/>
          <w:bCs/>
          <w:sz w:val="28"/>
          <w:szCs w:val="28"/>
          <w:lang w:val="en-US" w:eastAsia="zh-CN"/>
        </w:rPr>
        <w:t>采购内容</w:t>
      </w:r>
      <w:r>
        <w:rPr>
          <w:rFonts w:hint="eastAsia" w:ascii="宋体" w:hAnsi="宋体" w:eastAsia="宋体" w:cs="宋体"/>
          <w:b/>
          <w:bCs/>
          <w:sz w:val="28"/>
          <w:szCs w:val="28"/>
        </w:rPr>
        <w:t>：</w:t>
      </w:r>
      <w:r>
        <w:rPr>
          <w:rFonts w:hint="eastAsia" w:ascii="宋体" w:hAnsi="宋体" w:cs="宋体"/>
          <w:color w:val="auto"/>
          <w:sz w:val="28"/>
          <w:szCs w:val="28"/>
          <w:highlight w:val="none"/>
          <w:lang w:eastAsia="zh-CN"/>
        </w:rPr>
        <w:t>启东市高新区医院楼宇发光字标识标牌采购及安装项目</w:t>
      </w:r>
      <w:r>
        <w:rPr>
          <w:rFonts w:hint="eastAsia" w:ascii="宋体" w:hAnsi="宋体" w:eastAsia="宋体" w:cs="宋体"/>
          <w:sz w:val="28"/>
          <w:szCs w:val="28"/>
          <w:lang w:val="en-US" w:eastAsia="zh-CN"/>
        </w:rPr>
        <w:t>，详见采购清单。</w:t>
      </w:r>
    </w:p>
    <w:p>
      <w:pPr>
        <w:adjustRightInd w:val="0"/>
        <w:snapToGrid w:val="0"/>
        <w:spacing w:line="500" w:lineRule="exact"/>
        <w:ind w:firstLine="562" w:firstLineChars="200"/>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
          <w:bCs/>
          <w:color w:val="auto"/>
          <w:sz w:val="28"/>
          <w:szCs w:val="28"/>
          <w:highlight w:val="none"/>
        </w:rPr>
        <w:t>注：</w:t>
      </w:r>
      <w:r>
        <w:rPr>
          <w:rFonts w:hint="eastAsia" w:ascii="宋体" w:hAnsi="宋体" w:eastAsia="宋体" w:cs="宋体"/>
          <w:b/>
          <w:bCs/>
          <w:color w:val="auto"/>
          <w:sz w:val="28"/>
          <w:szCs w:val="28"/>
          <w:highlight w:val="none"/>
          <w:lang w:val="en-US" w:eastAsia="zh-CN"/>
        </w:rPr>
        <w:t>1.本项目核心产品为：</w:t>
      </w:r>
      <w:r>
        <w:rPr>
          <w:rFonts w:hint="eastAsia" w:ascii="宋体" w:hAnsi="宋体" w:eastAsia="宋体" w:cs="宋体"/>
          <w:bCs/>
          <w:color w:val="auto"/>
          <w:kern w:val="0"/>
          <w:sz w:val="28"/>
          <w:szCs w:val="28"/>
          <w:highlight w:val="none"/>
          <w:lang w:val="en-US" w:eastAsia="zh-CN"/>
        </w:rPr>
        <w:t>设备房标识</w:t>
      </w:r>
    </w:p>
    <w:p>
      <w:pPr>
        <w:numPr>
          <w:ilvl w:val="0"/>
          <w:numId w:val="0"/>
        </w:numPr>
        <w:adjustRightInd w:val="0"/>
        <w:snapToGrid w:val="0"/>
        <w:spacing w:line="500" w:lineRule="exact"/>
        <w:ind w:firstLine="1124" w:firstLineChars="400"/>
        <w:rPr>
          <w:rFonts w:hint="eastAsia" w:ascii="宋体" w:hAnsi="宋体" w:eastAsia="宋体" w:cs="宋体"/>
          <w:bCs/>
          <w:color w:val="auto"/>
          <w:kern w:val="0"/>
          <w:sz w:val="28"/>
          <w:szCs w:val="28"/>
          <w:highlight w:val="none"/>
          <w:lang w:val="en-US" w:eastAsia="zh-CN"/>
        </w:rPr>
      </w:pPr>
      <w:r>
        <w:rPr>
          <w:rFonts w:hint="eastAsia" w:ascii="宋体" w:hAnsi="宋体" w:cs="宋体"/>
          <w:b/>
          <w:bCs/>
          <w:color w:val="auto"/>
          <w:sz w:val="28"/>
          <w:szCs w:val="28"/>
          <w:highlight w:val="none"/>
          <w:lang w:val="en-US" w:eastAsia="zh-CN"/>
        </w:rPr>
        <w:t>2.</w:t>
      </w:r>
      <w:r>
        <w:rPr>
          <w:rFonts w:hint="eastAsia" w:ascii="宋体" w:hAnsi="宋体" w:eastAsia="宋体" w:cs="宋体"/>
          <w:b/>
          <w:bCs/>
          <w:color w:val="auto"/>
          <w:sz w:val="28"/>
          <w:szCs w:val="28"/>
          <w:highlight w:val="none"/>
          <w:lang w:val="en-US" w:eastAsia="zh-CN"/>
        </w:rPr>
        <w:t>本项目主要标的为：</w:t>
      </w:r>
      <w:r>
        <w:rPr>
          <w:rFonts w:hint="eastAsia" w:ascii="宋体" w:hAnsi="宋体" w:eastAsia="宋体" w:cs="宋体"/>
          <w:bCs/>
          <w:color w:val="auto"/>
          <w:kern w:val="0"/>
          <w:sz w:val="28"/>
          <w:szCs w:val="28"/>
          <w:highlight w:val="none"/>
          <w:lang w:val="en-US" w:eastAsia="zh-CN"/>
        </w:rPr>
        <w:t>电梯楼层号、房号牌、病床牌</w:t>
      </w:r>
    </w:p>
    <w:p>
      <w:pPr>
        <w:pStyle w:val="2"/>
        <w:numPr>
          <w:ilvl w:val="0"/>
          <w:numId w:val="2"/>
        </w:numPr>
        <w:ind w:firstLine="562" w:firstLineChars="200"/>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样品要求：</w:t>
      </w:r>
    </w:p>
    <w:tbl>
      <w:tblPr>
        <w:tblStyle w:val="15"/>
        <w:tblW w:w="9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5"/>
        <w:gridCol w:w="1710"/>
        <w:gridCol w:w="1770"/>
        <w:gridCol w:w="53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rPr>
                <w:rFonts w:hint="eastAsia" w:ascii="宋体" w:hAnsi="宋体" w:eastAsia="宋体" w:cs="宋体"/>
                <w:b/>
                <w:bCs/>
                <w:i w:val="0"/>
                <w:iCs w:val="0"/>
                <w:color w:val="000000"/>
                <w:sz w:val="24"/>
                <w:szCs w:val="24"/>
                <w:u w:val="none"/>
              </w:rPr>
            </w:pPr>
            <w:r>
              <w:rPr>
                <w:rFonts w:hint="eastAsia"/>
                <w:lang w:val="en-US" w:eastAsia="zh-CN"/>
              </w:rPr>
              <w:t xml:space="preserve"> </w:t>
            </w:r>
            <w:r>
              <w:rPr>
                <w:rFonts w:hint="eastAsia" w:ascii="宋体" w:hAnsi="宋体" w:eastAsia="宋体" w:cs="宋体"/>
                <w:b/>
                <w:bCs/>
                <w:i w:val="0"/>
                <w:iCs w:val="0"/>
                <w:color w:val="000000"/>
                <w:kern w:val="0"/>
                <w:sz w:val="24"/>
                <w:szCs w:val="24"/>
                <w:u w:val="none"/>
                <w:lang w:val="en-US" w:eastAsia="zh-CN" w:bidi="ar"/>
              </w:rPr>
              <w:t>序号</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 称</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 格(mm)</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  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禁鸣限速标识牌</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3000*600*89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1:89mm圆管+1.5mm铝板焊接抱箍固定，表面氟碳烤漆埋地安装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2：内容3M反光膜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小心台阶</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200*60*1.5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1;1.5mm304不锈钢，激光切割,围边；无缝焊接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2：内置内部支撑方通骨架结构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3：表面抛光打磨，表面颜色电镀工艺（颜色根据打样色板）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4;图文丝网印刷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通道吊挂分流标识</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3000*280*100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1.5mm304不锈钢激光切割，立体折弯成型，无缝焊接，表面电镀工艺，文字内容激光雕刻镂空，内衬透光亚克力，内置LED光源内置高亮防水LED模组光源，螺杆吊挂安装，膨胀螺栓固定。金属软管5m,BV2.5mm²电线12m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科室牌</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280*110*10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1.5mm304不锈钢激光切割，立体折弯成型，无缝焊接；表面电镀工艺，内容丝印，背面中性硅酮耐候胶固定。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病房侧挂标识</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260*200*25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1;1.2mm304不锈钢，激光切割,围边；无缝焊接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2：表面抛光打磨，表面颜色电镀工艺（颜色根据打样色板）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3：图文丝印，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电梯楼层号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字高：250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1：5mm亚克力雕刻成型，表面金属漆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2：内容UV打印工艺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工作制度流程牌</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700*500*20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1：铝型材制作成型，表面金属烤漆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2：表面透明亚克力，边框可开启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3：内容写真可更换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病床牌</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340*200*14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1：3mm亚克力雕刻成型，表面金属烤漆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2：内容UV打印工艺</w:t>
            </w:r>
          </w:p>
        </w:tc>
      </w:tr>
    </w:tbl>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备注：</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1、样品上贴上标签，所有样品的技术参数不低于招标文件中的要求，尺寸与招标文件要求相近，尺寸大小允许偏差在±5%以内（含±5%）。</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为满足工期、质量要求，成交供应商候选人须在成交结果公告公示期结束后三天内将样品送至采购单位处，逾期未提供的视为放弃中标资格，并将记入不良信用记录。采购单位将组织相关人员对成交供应商的样品按照询价文件要求进行外观、材质等相关检验，只有样品符合询价文件的样品要求才能发放成交通知书。如样品不符合询价文件要求的或没在规定时间内递交样品的则取消其成交资格，并记入不良信用记录。</w:t>
      </w:r>
    </w:p>
    <w:p>
      <w:pPr>
        <w:keepNext w:val="0"/>
        <w:keepLines w:val="0"/>
        <w:pageBreakBefore w:val="0"/>
        <w:widowControl w:val="0"/>
        <w:kinsoku/>
        <w:wordWrap/>
        <w:overflowPunct/>
        <w:topLinePunct w:val="0"/>
        <w:autoSpaceDE/>
        <w:autoSpaceDN/>
        <w:bidi w:val="0"/>
        <w:adjustRightInd w:val="0"/>
        <w:snapToGrid w:val="0"/>
        <w:spacing w:line="520" w:lineRule="exact"/>
        <w:ind w:firstLine="562" w:firstLineChars="200"/>
        <w:textAlignment w:val="auto"/>
        <w:rPr>
          <w:rFonts w:hint="eastAsia" w:ascii="宋体" w:hAnsi="宋体" w:eastAsia="宋体" w:cs="宋体"/>
          <w:b w:val="0"/>
          <w:bCs w:val="0"/>
          <w:color w:val="auto"/>
          <w:sz w:val="28"/>
          <w:szCs w:val="28"/>
          <w:highlight w:val="none"/>
          <w:lang w:val="en-US" w:eastAsia="zh-CN"/>
        </w:rPr>
      </w:pPr>
      <w:r>
        <w:rPr>
          <w:rFonts w:hint="eastAsia" w:ascii="宋体" w:hAnsi="宋体" w:cs="宋体"/>
          <w:b/>
          <w:bCs/>
          <w:color w:val="auto"/>
          <w:sz w:val="28"/>
          <w:szCs w:val="28"/>
          <w:highlight w:val="none"/>
          <w:lang w:val="en-US" w:eastAsia="zh-CN"/>
        </w:rPr>
        <w:t>三</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b/>
          <w:bCs/>
          <w:sz w:val="28"/>
          <w:szCs w:val="28"/>
          <w:lang w:val="en-US" w:eastAsia="zh-CN"/>
        </w:rPr>
        <w:t>交货时间及地点:</w:t>
      </w:r>
      <w:r>
        <w:rPr>
          <w:rFonts w:hint="eastAsia" w:ascii="宋体" w:hAnsi="宋体" w:eastAsia="宋体" w:cs="宋体"/>
          <w:sz w:val="28"/>
          <w:szCs w:val="28"/>
          <w:lang w:val="en-US" w:eastAsia="zh-CN"/>
        </w:rPr>
        <w:t>需方发出供货通知书后，供方在40日历天内完成供货并完成安装调试。按采购人要求送至指定地点。</w:t>
      </w:r>
    </w:p>
    <w:p>
      <w:pPr>
        <w:keepNext w:val="0"/>
        <w:keepLines w:val="0"/>
        <w:pageBreakBefore w:val="0"/>
        <w:widowControl w:val="0"/>
        <w:kinsoku/>
        <w:wordWrap/>
        <w:overflowPunct/>
        <w:topLinePunct w:val="0"/>
        <w:autoSpaceDE/>
        <w:autoSpaceDN/>
        <w:bidi w:val="0"/>
        <w:adjustRightInd w:val="0"/>
        <w:snapToGrid w:val="0"/>
        <w:spacing w:line="520" w:lineRule="exact"/>
        <w:ind w:firstLine="562" w:firstLineChars="200"/>
        <w:textAlignment w:val="auto"/>
        <w:rPr>
          <w:rFonts w:hint="eastAsia" w:ascii="宋体" w:hAnsi="宋体" w:eastAsia="宋体" w:cs="宋体"/>
          <w:sz w:val="28"/>
          <w:szCs w:val="28"/>
          <w:highlight w:val="none"/>
          <w:lang w:val="en-US" w:eastAsia="zh-CN"/>
        </w:rPr>
      </w:pPr>
      <w:r>
        <w:rPr>
          <w:rFonts w:hint="eastAsia" w:ascii="宋体" w:hAnsi="宋体" w:cs="宋体"/>
          <w:b/>
          <w:bCs/>
          <w:color w:val="auto"/>
          <w:sz w:val="28"/>
          <w:szCs w:val="28"/>
          <w:highlight w:val="none"/>
          <w:lang w:val="en-US" w:eastAsia="zh-CN"/>
        </w:rPr>
        <w:t>四</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b/>
          <w:bCs/>
          <w:sz w:val="28"/>
          <w:szCs w:val="28"/>
        </w:rPr>
        <w:t>质量要求：</w:t>
      </w:r>
      <w:r>
        <w:rPr>
          <w:rFonts w:hint="eastAsia" w:ascii="宋体" w:hAnsi="宋体" w:eastAsia="宋体" w:cs="宋体"/>
          <w:sz w:val="28"/>
          <w:szCs w:val="28"/>
          <w:lang w:val="en-US" w:eastAsia="zh-CN"/>
        </w:rPr>
        <w:t>产品必须是全新、未使用过的原装合格正品,完全符合招标文件规定的质量、规格和性能的要求,达到国家或行业规定的标准</w:t>
      </w:r>
      <w:r>
        <w:rPr>
          <w:rFonts w:hint="eastAsia" w:ascii="宋体" w:hAnsi="宋体" w:eastAsia="宋体" w:cs="宋体"/>
          <w:sz w:val="28"/>
          <w:szCs w:val="28"/>
          <w:highlight w:val="none"/>
          <w:lang w:val="en-US" w:eastAsia="zh-CN"/>
        </w:rPr>
        <w:t>；属于国家强制认证的产品,必须通过认证。</w:t>
      </w:r>
    </w:p>
    <w:p>
      <w:pPr>
        <w:pStyle w:val="9"/>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562" w:firstLineChars="2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bCs/>
          <w:kern w:val="2"/>
          <w:sz w:val="28"/>
          <w:szCs w:val="28"/>
          <w:highlight w:val="none"/>
          <w:lang w:val="en-US" w:eastAsia="zh-CN" w:bidi="ar-SA"/>
        </w:rPr>
        <w:t>五</w:t>
      </w:r>
      <w:r>
        <w:rPr>
          <w:rFonts w:hint="eastAsia" w:ascii="宋体" w:hAnsi="宋体" w:eastAsia="宋体" w:cs="宋体"/>
          <w:b/>
          <w:bCs/>
          <w:kern w:val="2"/>
          <w:sz w:val="28"/>
          <w:szCs w:val="28"/>
          <w:highlight w:val="none"/>
          <w:lang w:val="en-US" w:eastAsia="zh-CN" w:bidi="ar-SA"/>
        </w:rPr>
        <w:t>、质量保修期：</w:t>
      </w:r>
      <w:r>
        <w:rPr>
          <w:rFonts w:hint="eastAsia" w:ascii="宋体" w:hAnsi="宋体" w:eastAsia="宋体" w:cs="宋体"/>
          <w:b w:val="0"/>
          <w:bCs w:val="0"/>
          <w:kern w:val="2"/>
          <w:sz w:val="28"/>
          <w:szCs w:val="28"/>
          <w:highlight w:val="none"/>
          <w:lang w:val="en-US" w:eastAsia="zh-CN" w:bidi="ar-SA"/>
        </w:rPr>
        <w:t>质保期</w:t>
      </w:r>
      <w:r>
        <w:rPr>
          <w:rFonts w:hint="eastAsia" w:ascii="宋体" w:hAnsi="宋体" w:cs="宋体"/>
          <w:b w:val="0"/>
          <w:bCs w:val="0"/>
          <w:kern w:val="2"/>
          <w:sz w:val="28"/>
          <w:szCs w:val="28"/>
          <w:highlight w:val="none"/>
          <w:lang w:val="en-US" w:eastAsia="zh-CN" w:bidi="ar-SA"/>
        </w:rPr>
        <w:t>二</w:t>
      </w:r>
      <w:r>
        <w:rPr>
          <w:rFonts w:hint="eastAsia" w:ascii="宋体" w:hAnsi="宋体" w:eastAsia="宋体" w:cs="宋体"/>
          <w:b w:val="0"/>
          <w:bCs w:val="0"/>
          <w:kern w:val="2"/>
          <w:sz w:val="28"/>
          <w:szCs w:val="28"/>
          <w:highlight w:val="none"/>
          <w:lang w:val="en-US" w:eastAsia="zh-CN" w:bidi="ar-SA"/>
        </w:rPr>
        <w:t>年，自验收合格报告签字确认日起，开始进入质保期。</w:t>
      </w:r>
    </w:p>
    <w:p>
      <w:pPr>
        <w:keepNext w:val="0"/>
        <w:keepLines w:val="0"/>
        <w:pageBreakBefore w:val="0"/>
        <w:widowControl w:val="0"/>
        <w:kinsoku/>
        <w:wordWrap/>
        <w:overflowPunct/>
        <w:topLinePunct w:val="0"/>
        <w:autoSpaceDE/>
        <w:autoSpaceDN/>
        <w:bidi w:val="0"/>
        <w:adjustRightInd w:val="0"/>
        <w:snapToGrid w:val="0"/>
        <w:spacing w:line="520" w:lineRule="exact"/>
        <w:ind w:firstLine="562" w:firstLineChars="200"/>
        <w:textAlignment w:val="auto"/>
        <w:rPr>
          <w:rFonts w:hint="eastAsia" w:ascii="宋体" w:hAnsi="宋体" w:eastAsia="宋体" w:cs="宋体"/>
          <w:sz w:val="28"/>
          <w:szCs w:val="28"/>
          <w:highlight w:val="yellow"/>
          <w:lang w:val="en-US" w:eastAsia="zh-CN"/>
        </w:rPr>
      </w:pPr>
      <w:r>
        <w:rPr>
          <w:rFonts w:hint="eastAsia" w:ascii="宋体" w:hAnsi="宋体" w:cs="宋体"/>
          <w:b/>
          <w:bCs/>
          <w:sz w:val="28"/>
          <w:szCs w:val="28"/>
          <w:highlight w:val="none"/>
          <w:lang w:val="en-US" w:eastAsia="zh-CN"/>
        </w:rPr>
        <w:t>六</w:t>
      </w:r>
      <w:r>
        <w:rPr>
          <w:rFonts w:hint="eastAsia" w:ascii="宋体" w:hAnsi="宋体" w:eastAsia="宋体" w:cs="宋体"/>
          <w:b/>
          <w:bCs/>
          <w:sz w:val="28"/>
          <w:szCs w:val="28"/>
          <w:highlight w:val="none"/>
          <w:lang w:val="en-US" w:eastAsia="zh-CN"/>
        </w:rPr>
        <w:t>、</w:t>
      </w:r>
      <w:r>
        <w:rPr>
          <w:rFonts w:hint="eastAsia" w:ascii="宋体" w:hAnsi="宋体" w:eastAsia="宋体" w:cs="宋体"/>
          <w:b/>
          <w:bCs/>
          <w:sz w:val="28"/>
          <w:szCs w:val="28"/>
          <w:highlight w:val="none"/>
        </w:rPr>
        <w:t>售后服务要求：</w:t>
      </w:r>
      <w:r>
        <w:rPr>
          <w:rFonts w:hint="eastAsia" w:ascii="宋体" w:hAnsi="宋体" w:eastAsia="宋体" w:cs="宋体"/>
          <w:sz w:val="28"/>
          <w:szCs w:val="28"/>
          <w:highlight w:val="none"/>
          <w:lang w:val="en-US" w:eastAsia="zh-CN"/>
        </w:rPr>
        <w:t>在质保期内，同一商品、同一质量问题连续两次维修仍无法正常使用，供应商无条件给予全套更新或退货。更新后的产品质保期自更新完成验收合格之日起重新计算。在免费质保期内，供应商在接到用户单位电话通知后，必须在 4 小时之内上门服务，并在 8 小时内负责修复。如需更换货物或送修，必须在 12 小时内提供备用货物，并在 7个工作日内负责对送修货物维修完毕并送至用户单位处。</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质保期内如出现质量问题，且确定为非人为因素的，须对产品的各项质量问题进行免费维修，无法修复的，须无条件退货更换；免费保修期内如因使用单位的人为原因造成损坏需更换零部件，只收取零部件的成本费。</w:t>
      </w:r>
    </w:p>
    <w:p>
      <w:pPr>
        <w:keepNext w:val="0"/>
        <w:keepLines w:val="0"/>
        <w:pageBreakBefore w:val="0"/>
        <w:widowControl w:val="0"/>
        <w:tabs>
          <w:tab w:val="left" w:pos="1875"/>
        </w:tabs>
        <w:kinsoku/>
        <w:wordWrap/>
        <w:overflowPunct/>
        <w:topLinePunct w:val="0"/>
        <w:autoSpaceDE/>
        <w:autoSpaceDN/>
        <w:bidi w:val="0"/>
        <w:spacing w:line="560" w:lineRule="exact"/>
        <w:ind w:firstLine="562" w:firstLineChars="200"/>
        <w:jc w:val="left"/>
        <w:textAlignment w:val="auto"/>
        <w:rPr>
          <w:rFonts w:hint="eastAsia" w:ascii="宋体" w:hAnsi="宋体" w:eastAsia="宋体" w:cs="宋体"/>
          <w:b/>
          <w:bCs/>
          <w:sz w:val="28"/>
          <w:szCs w:val="28"/>
        </w:rPr>
      </w:pPr>
      <w:r>
        <w:rPr>
          <w:rFonts w:hint="eastAsia" w:ascii="宋体" w:hAnsi="宋体" w:cs="宋体"/>
          <w:b/>
          <w:bCs/>
          <w:color w:val="auto"/>
          <w:sz w:val="28"/>
          <w:szCs w:val="28"/>
          <w:highlight w:val="none"/>
          <w:lang w:val="en-US" w:eastAsia="zh-CN"/>
        </w:rPr>
        <w:t>七</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b/>
          <w:bCs/>
          <w:sz w:val="28"/>
          <w:szCs w:val="28"/>
        </w:rPr>
        <w:t>约定事项：</w:t>
      </w:r>
    </w:p>
    <w:p>
      <w:pPr>
        <w:keepNext w:val="0"/>
        <w:keepLines w:val="0"/>
        <w:pageBreakBefore w:val="0"/>
        <w:widowControl w:val="0"/>
        <w:kinsoku/>
        <w:wordWrap/>
        <w:overflowPunct/>
        <w:topLinePunct w:val="0"/>
        <w:autoSpaceDE/>
        <w:autoSpaceDN/>
        <w:bidi w:val="0"/>
        <w:adjustRightInd/>
        <w:snapToGrid/>
        <w:spacing w:line="560" w:lineRule="exact"/>
        <w:ind w:firstLine="536" w:firstLineChars="200"/>
        <w:textAlignment w:val="auto"/>
        <w:rPr>
          <w:rFonts w:hint="eastAsia" w:ascii="宋体" w:hAnsi="宋体" w:eastAsia="宋体" w:cs="宋体"/>
          <w:spacing w:val="-6"/>
          <w:sz w:val="28"/>
          <w:szCs w:val="28"/>
          <w:lang w:val="zh-CN" w:eastAsia="zh-CN"/>
        </w:rPr>
      </w:pPr>
      <w:r>
        <w:rPr>
          <w:rFonts w:hint="eastAsia" w:ascii="宋体" w:hAnsi="宋体" w:eastAsia="宋体" w:cs="宋体"/>
          <w:spacing w:val="-6"/>
          <w:sz w:val="28"/>
          <w:szCs w:val="28"/>
          <w:lang w:val="zh-CN" w:eastAsia="zh-CN"/>
        </w:rPr>
        <w:t>（</w:t>
      </w:r>
      <w:r>
        <w:rPr>
          <w:rFonts w:hint="eastAsia" w:ascii="宋体" w:hAnsi="宋体" w:eastAsia="宋体" w:cs="宋体"/>
          <w:spacing w:val="-6"/>
          <w:sz w:val="28"/>
          <w:szCs w:val="28"/>
          <w:lang w:val="en-US" w:eastAsia="zh-CN"/>
        </w:rPr>
        <w:t>1</w:t>
      </w:r>
      <w:r>
        <w:rPr>
          <w:rFonts w:hint="eastAsia" w:ascii="宋体" w:hAnsi="宋体" w:eastAsia="宋体" w:cs="宋体"/>
          <w:spacing w:val="-6"/>
          <w:sz w:val="28"/>
          <w:szCs w:val="28"/>
          <w:lang w:val="zh-CN" w:eastAsia="zh-CN"/>
        </w:rPr>
        <w:t>）中标单位在施工前必须出具深化图和效果图，得到使用单位确认后方可施工。所有货物必须经过采购人确认样品后，方能进行批量供货，若未经采购人确认，私自进场，采购人有权要求撤场。所有产品进场前均须提供产品合格证书、检测报告。</w:t>
      </w:r>
    </w:p>
    <w:p>
      <w:pPr>
        <w:keepNext w:val="0"/>
        <w:keepLines w:val="0"/>
        <w:pageBreakBefore w:val="0"/>
        <w:widowControl w:val="0"/>
        <w:kinsoku/>
        <w:wordWrap/>
        <w:overflowPunct/>
        <w:topLinePunct w:val="0"/>
        <w:autoSpaceDE/>
        <w:autoSpaceDN/>
        <w:bidi w:val="0"/>
        <w:adjustRightInd/>
        <w:snapToGrid/>
        <w:spacing w:line="560" w:lineRule="exact"/>
        <w:ind w:firstLine="536" w:firstLineChars="200"/>
        <w:textAlignment w:val="auto"/>
        <w:rPr>
          <w:rFonts w:hint="eastAsia" w:ascii="宋体" w:hAnsi="宋体" w:eastAsia="宋体" w:cs="宋体"/>
          <w:spacing w:val="-6"/>
          <w:sz w:val="28"/>
          <w:szCs w:val="28"/>
          <w:lang w:val="zh-CN" w:eastAsia="zh-CN"/>
        </w:rPr>
      </w:pPr>
      <w:r>
        <w:rPr>
          <w:rFonts w:hint="eastAsia" w:ascii="宋体" w:hAnsi="宋体" w:eastAsia="宋体" w:cs="宋体"/>
          <w:spacing w:val="-6"/>
          <w:sz w:val="28"/>
          <w:szCs w:val="28"/>
          <w:lang w:val="zh-CN" w:eastAsia="zh-CN"/>
        </w:rPr>
        <w:t>（</w:t>
      </w:r>
      <w:r>
        <w:rPr>
          <w:rFonts w:hint="eastAsia" w:ascii="宋体" w:hAnsi="宋体" w:eastAsia="宋体" w:cs="宋体"/>
          <w:spacing w:val="-6"/>
          <w:sz w:val="28"/>
          <w:szCs w:val="28"/>
          <w:lang w:val="en-US" w:eastAsia="zh-CN"/>
        </w:rPr>
        <w:t>2</w:t>
      </w:r>
      <w:r>
        <w:rPr>
          <w:rFonts w:hint="eastAsia" w:ascii="宋体" w:hAnsi="宋体" w:eastAsia="宋体" w:cs="宋体"/>
          <w:spacing w:val="-6"/>
          <w:sz w:val="28"/>
          <w:szCs w:val="28"/>
          <w:lang w:val="zh-CN" w:eastAsia="zh-CN"/>
        </w:rPr>
        <w:t>）采购单位可邀请相关质量监督部门对成交供应商所供货物进行验收及检测，因检测发生的一切费用由成交供应商负责，如验收或检测发现所供货物不合格，将解除双方合同、履约保证金不予退还并进行相关处罚。因检测导致货物损坏的，由供应商免费补足，确保采购人正常使用。</w:t>
      </w:r>
    </w:p>
    <w:p>
      <w:pPr>
        <w:keepNext w:val="0"/>
        <w:keepLines w:val="0"/>
        <w:pageBreakBefore w:val="0"/>
        <w:widowControl w:val="0"/>
        <w:kinsoku/>
        <w:wordWrap/>
        <w:overflowPunct/>
        <w:topLinePunct w:val="0"/>
        <w:autoSpaceDE/>
        <w:autoSpaceDN/>
        <w:bidi w:val="0"/>
        <w:adjustRightInd/>
        <w:snapToGrid/>
        <w:spacing w:line="560" w:lineRule="exact"/>
        <w:ind w:firstLine="536" w:firstLineChars="200"/>
        <w:textAlignment w:val="auto"/>
        <w:rPr>
          <w:rFonts w:hint="eastAsia" w:ascii="宋体" w:hAnsi="宋体" w:eastAsia="宋体" w:cs="宋体"/>
          <w:spacing w:val="-6"/>
          <w:sz w:val="28"/>
          <w:szCs w:val="28"/>
          <w:lang w:val="zh-CN" w:eastAsia="zh-CN"/>
        </w:rPr>
      </w:pPr>
      <w:r>
        <w:rPr>
          <w:rFonts w:hint="eastAsia" w:ascii="宋体" w:hAnsi="宋体" w:eastAsia="宋体" w:cs="宋体"/>
          <w:spacing w:val="-6"/>
          <w:sz w:val="28"/>
          <w:szCs w:val="28"/>
          <w:lang w:val="zh-CN" w:eastAsia="zh-CN"/>
        </w:rPr>
        <w:t>（</w:t>
      </w:r>
      <w:r>
        <w:rPr>
          <w:rFonts w:hint="eastAsia" w:ascii="宋体" w:hAnsi="宋体" w:eastAsia="宋体" w:cs="宋体"/>
          <w:spacing w:val="-6"/>
          <w:sz w:val="28"/>
          <w:szCs w:val="28"/>
          <w:lang w:val="en-US" w:eastAsia="zh-CN"/>
        </w:rPr>
        <w:t>3</w:t>
      </w:r>
      <w:r>
        <w:rPr>
          <w:rFonts w:hint="eastAsia" w:ascii="宋体" w:hAnsi="宋体" w:eastAsia="宋体" w:cs="宋体"/>
          <w:spacing w:val="-6"/>
          <w:sz w:val="28"/>
          <w:szCs w:val="28"/>
          <w:lang w:val="zh-CN" w:eastAsia="zh-CN"/>
        </w:rPr>
        <w:t>）采购货物清单中的数量不得改变，否则视为无效报价。最终结算以需求方实际需求数量为准。</w:t>
      </w:r>
    </w:p>
    <w:p>
      <w:pPr>
        <w:keepNext w:val="0"/>
        <w:keepLines w:val="0"/>
        <w:pageBreakBefore w:val="0"/>
        <w:widowControl w:val="0"/>
        <w:kinsoku/>
        <w:wordWrap/>
        <w:overflowPunct/>
        <w:topLinePunct w:val="0"/>
        <w:autoSpaceDE/>
        <w:autoSpaceDN/>
        <w:bidi w:val="0"/>
        <w:adjustRightInd/>
        <w:snapToGrid/>
        <w:spacing w:line="560" w:lineRule="exact"/>
        <w:ind w:firstLine="536" w:firstLineChars="200"/>
        <w:textAlignment w:val="auto"/>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（4）投标人应结合采购清单、现场等所有内容综合考虑进行报价。涉及拆除、搬运、安装等内容，各潜在投标单位如有需求可自行踏勘现场，并充分考虑报价因素，并不得以上述原因等与采购人发生合同纠纷。</w:t>
      </w:r>
    </w:p>
    <w:p>
      <w:pPr>
        <w:keepNext w:val="0"/>
        <w:keepLines w:val="0"/>
        <w:pageBreakBefore w:val="0"/>
        <w:widowControl w:val="0"/>
        <w:kinsoku/>
        <w:wordWrap/>
        <w:overflowPunct/>
        <w:topLinePunct w:val="0"/>
        <w:autoSpaceDE/>
        <w:autoSpaceDN/>
        <w:bidi w:val="0"/>
        <w:adjustRightInd/>
        <w:snapToGrid/>
        <w:spacing w:line="560" w:lineRule="exact"/>
        <w:ind w:firstLine="536" w:firstLineChars="200"/>
        <w:textAlignment w:val="auto"/>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（5）成交供应商自行与总承包单位及相关专业单位协调配合，相关费用包含在合同价内。</w:t>
      </w:r>
    </w:p>
    <w:p>
      <w:pPr>
        <w:numPr>
          <w:ilvl w:val="0"/>
          <w:numId w:val="0"/>
        </w:numPr>
        <w:adjustRightInd w:val="0"/>
        <w:snapToGrid w:val="0"/>
        <w:spacing w:line="500" w:lineRule="exact"/>
        <w:ind w:leftChars="200" w:firstLine="281" w:firstLineChars="100"/>
        <w:rPr>
          <w:rFonts w:hint="eastAsia" w:asciiTheme="minorEastAsia" w:hAnsiTheme="minorEastAsia" w:eastAsiaTheme="minorEastAsia"/>
          <w:b/>
          <w:bCs/>
          <w:color w:val="auto"/>
          <w:sz w:val="28"/>
          <w:szCs w:val="28"/>
          <w:highlight w:val="none"/>
        </w:rPr>
      </w:pPr>
      <w:r>
        <w:rPr>
          <w:rFonts w:hint="eastAsia" w:ascii="宋体" w:hAnsi="宋体" w:cs="宋体"/>
          <w:b/>
          <w:bCs/>
          <w:color w:val="auto"/>
          <w:sz w:val="28"/>
          <w:szCs w:val="28"/>
          <w:highlight w:val="none"/>
          <w:lang w:val="en-US" w:eastAsia="zh-CN"/>
        </w:rPr>
        <w:t>八</w:t>
      </w:r>
      <w:r>
        <w:rPr>
          <w:rFonts w:hint="eastAsia" w:ascii="宋体" w:hAnsi="宋体" w:eastAsia="宋体" w:cs="宋体"/>
          <w:b/>
          <w:bCs/>
          <w:color w:val="auto"/>
          <w:sz w:val="28"/>
          <w:szCs w:val="28"/>
          <w:highlight w:val="none"/>
          <w:lang w:val="en-US" w:eastAsia="zh-CN"/>
        </w:rPr>
        <w:t>、</w:t>
      </w:r>
      <w:bookmarkEnd w:id="53"/>
      <w:r>
        <w:rPr>
          <w:rFonts w:hint="eastAsia" w:asciiTheme="minorEastAsia" w:hAnsiTheme="minorEastAsia" w:eastAsiaTheme="minorEastAsia"/>
          <w:b/>
          <w:bCs/>
          <w:color w:val="auto"/>
          <w:sz w:val="28"/>
          <w:szCs w:val="28"/>
          <w:highlight w:val="none"/>
        </w:rPr>
        <w:t>保证金：</w:t>
      </w:r>
    </w:p>
    <w:p>
      <w:pPr>
        <w:tabs>
          <w:tab w:val="left" w:pos="2520"/>
        </w:tabs>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1.投标保证金:本采购项目免收投标保证金。</w:t>
      </w:r>
    </w:p>
    <w:p>
      <w:pPr>
        <w:tabs>
          <w:tab w:val="left" w:pos="2520"/>
        </w:tabs>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2.</w:t>
      </w:r>
      <w:r>
        <w:rPr>
          <w:rFonts w:hint="eastAsia" w:ascii="宋体" w:hAnsi="宋体" w:eastAsia="宋体" w:cs="宋体"/>
          <w:b w:val="0"/>
          <w:bCs w:val="0"/>
          <w:color w:val="auto"/>
          <w:sz w:val="28"/>
          <w:szCs w:val="28"/>
          <w:highlight w:val="none"/>
          <w:lang w:val="en-US" w:eastAsia="zh-CN"/>
        </w:rPr>
        <w:t>履约保证金：</w:t>
      </w:r>
      <w:r>
        <w:rPr>
          <w:rFonts w:hint="eastAsia" w:ascii="宋体" w:hAnsi="宋体" w:cs="宋体"/>
          <w:b w:val="0"/>
          <w:bCs w:val="0"/>
          <w:color w:val="auto"/>
          <w:sz w:val="28"/>
          <w:szCs w:val="28"/>
          <w:highlight w:val="none"/>
          <w:lang w:val="en-US" w:eastAsia="zh-CN"/>
        </w:rPr>
        <w:t>（1）</w:t>
      </w:r>
      <w:r>
        <w:rPr>
          <w:rFonts w:hint="eastAsia" w:ascii="宋体" w:hAnsi="宋体" w:eastAsia="宋体" w:cs="宋体"/>
          <w:b w:val="0"/>
          <w:bCs w:val="0"/>
          <w:color w:val="auto"/>
          <w:sz w:val="28"/>
          <w:szCs w:val="28"/>
          <w:highlight w:val="none"/>
          <w:lang w:val="en-US" w:eastAsia="zh-CN"/>
        </w:rPr>
        <w:t>本项目成交后的履约保证金为项目成交价的10%，成交供应商的履约保证金须在成交通知书发出之日起至合同签订前汇入采购单位账户(提交形式：银行汇票，银行转账，支票，银行保函，保险保函)，成交供应商凭成交通知书与采购单位签订合同。超期或未有协商，则视为自动放弃成交资格。</w:t>
      </w:r>
    </w:p>
    <w:p>
      <w:pPr>
        <w:tabs>
          <w:tab w:val="left" w:pos="2520"/>
        </w:tabs>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(2)成交供应商全部履约合同义务，经启东市</w:t>
      </w:r>
      <w:r>
        <w:rPr>
          <w:rFonts w:hint="eastAsia" w:ascii="宋体" w:hAnsi="宋体" w:cs="宋体"/>
          <w:b w:val="0"/>
          <w:bCs w:val="0"/>
          <w:color w:val="auto"/>
          <w:sz w:val="28"/>
          <w:szCs w:val="28"/>
          <w:highlight w:val="none"/>
          <w:lang w:val="en-US" w:eastAsia="zh-CN"/>
        </w:rPr>
        <w:t>市场监管局</w:t>
      </w:r>
      <w:r>
        <w:rPr>
          <w:rFonts w:hint="eastAsia" w:ascii="宋体" w:hAnsi="宋体" w:eastAsia="宋体" w:cs="宋体"/>
          <w:b w:val="0"/>
          <w:bCs w:val="0"/>
          <w:color w:val="auto"/>
          <w:sz w:val="28"/>
          <w:szCs w:val="28"/>
          <w:highlight w:val="none"/>
          <w:lang w:val="en-US" w:eastAsia="zh-CN"/>
        </w:rPr>
        <w:t>或采购单位验收合格无质量，进度等问题的，采购人在验收合格后一次性退还履约保证金。</w:t>
      </w:r>
    </w:p>
    <w:p>
      <w:pPr>
        <w:tabs>
          <w:tab w:val="left" w:pos="2520"/>
        </w:tabs>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(3)发生以下情况的，履约保证金不予退还或部分退还：</w:t>
      </w:r>
    </w:p>
    <w:p>
      <w:pPr>
        <w:tabs>
          <w:tab w:val="left" w:pos="2520"/>
        </w:tabs>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a.</w:t>
      </w:r>
      <w:r>
        <w:rPr>
          <w:rFonts w:hint="eastAsia" w:ascii="宋体" w:hAnsi="宋体" w:eastAsia="宋体" w:cs="宋体"/>
          <w:b w:val="0"/>
          <w:bCs w:val="0"/>
          <w:color w:val="auto"/>
          <w:sz w:val="28"/>
          <w:szCs w:val="28"/>
          <w:highlight w:val="none"/>
          <w:lang w:val="en-US" w:eastAsia="zh-CN"/>
        </w:rPr>
        <w:t>签订合同后，成交供应商不履行合同义务的，采购单位有权全额扣除履约保证金，全额不予退还，同时采购单位亦有权终止合同，成交供应商还须承担相应的法律赔偿责任。</w:t>
      </w:r>
    </w:p>
    <w:p>
      <w:pPr>
        <w:tabs>
          <w:tab w:val="left" w:pos="2520"/>
        </w:tabs>
        <w:adjustRightInd w:val="0"/>
        <w:snapToGrid w:val="0"/>
        <w:spacing w:line="50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b.</w:t>
      </w:r>
      <w:r>
        <w:rPr>
          <w:rFonts w:hint="eastAsia" w:ascii="宋体" w:hAnsi="宋体" w:eastAsia="宋体" w:cs="宋体"/>
          <w:b w:val="0"/>
          <w:bCs w:val="0"/>
          <w:color w:val="auto"/>
          <w:sz w:val="28"/>
          <w:szCs w:val="28"/>
          <w:highlight w:val="none"/>
          <w:lang w:val="en-US" w:eastAsia="zh-CN"/>
        </w:rPr>
        <w:t>成交供应商在履约过程中发生违约行为，给采购单位造成损失的，采购单位有权在成交供应商缴纳的履约保证金中予以扣款，以弥补采购单位经济损失，不足的部分成交供应商另外补齐。</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8"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cs="宋体"/>
          <w:b/>
          <w:bCs/>
          <w:spacing w:val="-6"/>
          <w:kern w:val="0"/>
          <w:sz w:val="28"/>
          <w:szCs w:val="28"/>
          <w:lang w:val="en-US" w:eastAsia="zh-CN"/>
        </w:rPr>
        <w:t>九</w:t>
      </w:r>
      <w:r>
        <w:rPr>
          <w:rStyle w:val="42"/>
          <w:rFonts w:hint="eastAsia" w:ascii="宋体" w:hAnsi="宋体" w:eastAsia="宋体" w:cs="宋体"/>
          <w:b/>
          <w:bCs/>
          <w:spacing w:val="-6"/>
          <w:kern w:val="0"/>
          <w:sz w:val="28"/>
          <w:szCs w:val="28"/>
          <w:lang w:val="en-US" w:eastAsia="zh-CN"/>
        </w:rPr>
        <w:t>、付款方式：</w:t>
      </w:r>
      <w:bookmarkStart w:id="54" w:name="_Toc82505665"/>
      <w:r>
        <w:rPr>
          <w:rStyle w:val="42"/>
          <w:rFonts w:hint="eastAsia" w:ascii="宋体" w:hAnsi="宋体" w:eastAsia="宋体" w:cs="宋体"/>
          <w:spacing w:val="-6"/>
          <w:kern w:val="0"/>
          <w:sz w:val="28"/>
          <w:szCs w:val="28"/>
          <w:lang w:val="en-US" w:eastAsia="zh-CN"/>
        </w:rPr>
        <w:t>所有货物到场经市场监督管理局抽检或具有检测资质的第三方机构检测验收或业主组织验收并安装完毕验收合格交付使用后付至合同价的60%；验收合格满一年且审计结束后付至审定价的90%；余款从验收合格之日算起至</w:t>
      </w:r>
      <w:r>
        <w:rPr>
          <w:rFonts w:hint="eastAsia" w:ascii="宋体" w:hAnsi="宋体" w:cs="宋体"/>
          <w:color w:val="auto"/>
          <w:kern w:val="0"/>
          <w:sz w:val="28"/>
          <w:szCs w:val="28"/>
          <w:lang w:val="en-US" w:eastAsia="zh-CN"/>
        </w:rPr>
        <w:t>二</w:t>
      </w:r>
      <w:r>
        <w:rPr>
          <w:rFonts w:hint="eastAsia" w:ascii="宋体" w:hAnsi="宋体" w:cs="宋体"/>
          <w:color w:val="auto"/>
          <w:kern w:val="0"/>
          <w:sz w:val="28"/>
          <w:szCs w:val="28"/>
        </w:rPr>
        <w:t>年质保</w:t>
      </w:r>
      <w:r>
        <w:rPr>
          <w:rFonts w:hint="eastAsia" w:ascii="宋体" w:hAnsi="宋体" w:eastAsia="宋体" w:cs="宋体"/>
          <w:color w:val="auto"/>
          <w:sz w:val="28"/>
          <w:szCs w:val="28"/>
          <w:highlight w:val="none"/>
          <w:lang w:val="en-US" w:eastAsia="zh-CN"/>
        </w:rPr>
        <w:t>期</w:t>
      </w:r>
      <w:r>
        <w:rPr>
          <w:rFonts w:hint="eastAsia" w:ascii="宋体" w:hAnsi="宋体" w:eastAsia="宋体" w:cs="宋体"/>
          <w:sz w:val="28"/>
          <w:szCs w:val="28"/>
          <w:highlight w:val="none"/>
          <w:lang w:val="en-US" w:eastAsia="zh-CN"/>
        </w:rPr>
        <w:t>满</w:t>
      </w:r>
      <w:r>
        <w:rPr>
          <w:rStyle w:val="42"/>
          <w:rFonts w:hint="eastAsia" w:ascii="宋体" w:hAnsi="宋体" w:eastAsia="宋体" w:cs="宋体"/>
          <w:spacing w:val="-6"/>
          <w:kern w:val="0"/>
          <w:sz w:val="28"/>
          <w:szCs w:val="28"/>
          <w:lang w:val="en-US" w:eastAsia="zh-CN"/>
        </w:rPr>
        <w:t>，经采购单位认可后结清。</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6"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eastAsia="宋体" w:cs="宋体"/>
          <w:spacing w:val="-6"/>
          <w:kern w:val="0"/>
          <w:sz w:val="28"/>
          <w:szCs w:val="28"/>
          <w:lang w:val="en-US" w:eastAsia="zh-CN"/>
        </w:rPr>
        <w:t>提供使用单位出具的无质量问题证明材料，且扣除相应的违约金后付清。若本项目有甩项、负签证等情况，每次付款还应扣除相应费用。</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6"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eastAsia="宋体" w:cs="宋体"/>
          <w:spacing w:val="-6"/>
          <w:kern w:val="0"/>
          <w:sz w:val="28"/>
          <w:szCs w:val="28"/>
          <w:lang w:val="en-US" w:eastAsia="zh-CN"/>
        </w:rPr>
        <w:t>履约保证金在本项目达到规定的质量标准，在供方安装调试完毕经需方验收合格后且提供完整的竣工结算资料，由需方返还并按合同约定扣除相关违约金（如有）后退还（以现金形式提交的，同时退还保证金本金和银行同期</w:t>
      </w:r>
      <w:r>
        <w:rPr>
          <w:rFonts w:hint="eastAsia" w:ascii="宋体" w:hAnsi="宋体" w:cs="宋体"/>
          <w:color w:val="auto"/>
          <w:kern w:val="0"/>
          <w:sz w:val="28"/>
          <w:szCs w:val="28"/>
        </w:rPr>
        <w:t>活期</w:t>
      </w:r>
      <w:r>
        <w:rPr>
          <w:rStyle w:val="42"/>
          <w:rFonts w:hint="eastAsia" w:ascii="宋体" w:hAnsi="宋体" w:eastAsia="宋体" w:cs="宋体"/>
          <w:color w:val="auto"/>
          <w:spacing w:val="-6"/>
          <w:kern w:val="0"/>
          <w:sz w:val="28"/>
          <w:szCs w:val="28"/>
          <w:lang w:val="en-US" w:eastAsia="zh-CN"/>
        </w:rPr>
        <w:t>存</w:t>
      </w:r>
      <w:r>
        <w:rPr>
          <w:rStyle w:val="42"/>
          <w:rFonts w:hint="eastAsia" w:ascii="宋体" w:hAnsi="宋体" w:eastAsia="宋体" w:cs="宋体"/>
          <w:spacing w:val="-6"/>
          <w:kern w:val="0"/>
          <w:sz w:val="28"/>
          <w:szCs w:val="28"/>
          <w:lang w:val="en-US" w:eastAsia="zh-CN"/>
        </w:rPr>
        <w:t>款利息）。</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6"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eastAsia="宋体" w:cs="宋体"/>
          <w:spacing w:val="-6"/>
          <w:kern w:val="0"/>
          <w:sz w:val="28"/>
          <w:szCs w:val="28"/>
          <w:lang w:val="en-US" w:eastAsia="zh-CN"/>
        </w:rPr>
        <w:t>若因供方原因导致工程未能一次验收合格的，或因验收不合格给需方造成损失的，把履约保证金的30％转化为违约金，需方有权不予退还，若造成需方损失超出该笔违约金的，则需方有权进行追偿。</w:t>
      </w:r>
    </w:p>
    <w:p>
      <w:pPr>
        <w:pStyle w:val="13"/>
        <w:keepNext w:val="0"/>
        <w:keepLines w:val="0"/>
        <w:pageBreakBefore w:val="0"/>
        <w:numPr>
          <w:ilvl w:val="0"/>
          <w:numId w:val="0"/>
        </w:numPr>
        <w:kinsoku/>
        <w:wordWrap/>
        <w:overflowPunct/>
        <w:topLinePunct w:val="0"/>
        <w:autoSpaceDE/>
        <w:autoSpaceDN/>
        <w:bidi w:val="0"/>
        <w:spacing w:before="0" w:beforeAutospacing="0" w:after="0" w:afterAutospacing="0" w:line="560" w:lineRule="exact"/>
        <w:ind w:firstLine="538" w:firstLineChars="200"/>
        <w:jc w:val="both"/>
        <w:rPr>
          <w:rStyle w:val="42"/>
          <w:rFonts w:hint="eastAsia" w:ascii="宋体" w:hAnsi="宋体" w:cs="宋体"/>
          <w:b/>
          <w:bCs/>
          <w:spacing w:val="-6"/>
          <w:kern w:val="0"/>
          <w:sz w:val="28"/>
          <w:szCs w:val="28"/>
          <w:lang w:val="en-US" w:eastAsia="zh-CN"/>
        </w:rPr>
      </w:pPr>
      <w:r>
        <w:rPr>
          <w:rStyle w:val="42"/>
          <w:rFonts w:hint="eastAsia" w:ascii="宋体" w:hAnsi="宋体" w:cs="宋体"/>
          <w:b/>
          <w:bCs/>
          <w:spacing w:val="-6"/>
          <w:kern w:val="0"/>
          <w:sz w:val="28"/>
          <w:szCs w:val="28"/>
          <w:lang w:val="en-US" w:eastAsia="zh-CN"/>
        </w:rPr>
        <w:t>十、报价要求</w:t>
      </w:r>
    </w:p>
    <w:p>
      <w:pPr>
        <w:pStyle w:val="13"/>
        <w:keepNext w:val="0"/>
        <w:keepLines w:val="0"/>
        <w:pageBreakBefore w:val="0"/>
        <w:numPr>
          <w:ilvl w:val="0"/>
          <w:numId w:val="0"/>
        </w:numPr>
        <w:kinsoku/>
        <w:wordWrap/>
        <w:overflowPunct/>
        <w:topLinePunct w:val="0"/>
        <w:autoSpaceDE/>
        <w:autoSpaceDN/>
        <w:bidi w:val="0"/>
        <w:spacing w:before="0" w:beforeAutospacing="0" w:after="0" w:afterAutospacing="0" w:line="560" w:lineRule="exact"/>
        <w:ind w:firstLine="512"/>
        <w:jc w:val="both"/>
        <w:rPr>
          <w:rStyle w:val="42"/>
          <w:rFonts w:hint="eastAsia" w:ascii="宋体" w:hAnsi="宋体" w:cs="宋体"/>
          <w:spacing w:val="-6"/>
          <w:kern w:val="0"/>
          <w:sz w:val="28"/>
          <w:szCs w:val="28"/>
          <w:lang w:val="en-US" w:eastAsia="zh-CN"/>
        </w:rPr>
      </w:pPr>
      <w:r>
        <w:rPr>
          <w:rStyle w:val="42"/>
          <w:rFonts w:hint="eastAsia" w:ascii="宋体" w:hAnsi="宋体" w:cs="宋体"/>
          <w:spacing w:val="-6"/>
          <w:kern w:val="0"/>
          <w:sz w:val="28"/>
          <w:szCs w:val="28"/>
          <w:lang w:val="en-US" w:eastAsia="zh-CN"/>
        </w:rPr>
        <w:t>报价单位的总报价为完成本项目所包含的一切费用，包括但不限于全部产品(设备)及辅材的提供，质保期内易损件，备品备件，运输，装卸，搬运，保管，检验，包装，运输保险，安装调试，利润，税金，设计（深化图和效果图），通过验收并交付使用及保修期内维保服务等一切费用，以及报价单位认为需要的其他费用等。</w:t>
      </w:r>
    </w:p>
    <w:p>
      <w:pPr>
        <w:adjustRightInd w:val="0"/>
        <w:snapToGrid w:val="0"/>
        <w:spacing w:line="500" w:lineRule="exact"/>
        <w:ind w:firstLine="562"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十一、采购标的的其他技术、服务等要求</w:t>
      </w:r>
    </w:p>
    <w:p>
      <w:pPr>
        <w:spacing w:line="480" w:lineRule="exact"/>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（一）、政府采购中实施本国产品标准及相关政策</w:t>
      </w:r>
    </w:p>
    <w:p>
      <w:pPr>
        <w:spacing w:line="480" w:lineRule="exact"/>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1.本项目对采购本国产品给予政策支持，具体内容见询价文件“第二部分 响应须知”。</w:t>
      </w:r>
    </w:p>
    <w:p>
      <w:pPr>
        <w:spacing w:line="480" w:lineRule="exact"/>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2.适用本国产品标准的货物具体是指《政府采购品目分类目录》中的货物类产品，但不包括其中的房屋和构筑物，文物和陈列品，图书和档案，特种动植物，农林牧渔业产品，矿与矿物，电力、城市燃气、蒸汽和热水、水，食品、饮料和烟草原料，无形资产。</w:t>
      </w:r>
    </w:p>
    <w:p>
      <w:pPr>
        <w:spacing w:line="480" w:lineRule="exact"/>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3.本国产品应当在中国境内生产，即在中华人民共和国关境内实现从原材料、组件到产品的属性改变。从具体情形看，在国内保税区、综合保税区等海关特殊监管区域生产的产品，属于在中国境内生产的产品；对医疗器械产品，取得药品监督管理部门授予的准字号医疗器械注册证的，属于在中国境内生产的产品；其他产品，根据实际情况判断是否在中国境内生产。</w:t>
      </w:r>
    </w:p>
    <w:p>
      <w:pPr>
        <w:spacing w:line="480" w:lineRule="exact"/>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二）、本次采购需切实履行绿色采购，参照《江苏省财政厅关于加强政府绿色采购有关事项的通知》（苏财购〔2023〕65号），严格落实节能环保产品采购政策，严格执行绿色采购需求标准，推广使用低挥发性有机化合物产品，确保绿色采购落实到位。</w:t>
      </w:r>
    </w:p>
    <w:p>
      <w:pPr>
        <w:spacing w:line="480" w:lineRule="exact"/>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品目清单见《关于印发环境标志产品政府采购品目清单的通知》（财库〔2019〕18号）、《关于印发节能产品政府采购品目清单的通知》（财库〔2019〕19号）。</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需求标准见《商品包装政府采购需求标准（试行）》《快递包装政府采购需求标准（试行）》（财办库〔2020〕123号）、《绿色数据中心政府采购需求标准（试行）》（财库〔2023〕7号）。</w:t>
      </w:r>
    </w:p>
    <w:p>
      <w:pPr>
        <w:pStyle w:val="2"/>
        <w:ind w:firstLine="562" w:firstLineChars="200"/>
        <w:rPr>
          <w:rFonts w:asciiTheme="minorEastAsia" w:hAnsiTheme="minorEastAsia" w:eastAsiaTheme="minorEastAsia"/>
          <w:color w:val="auto"/>
          <w:highlight w:val="none"/>
        </w:rPr>
      </w:pPr>
      <w:r>
        <w:rPr>
          <w:rFonts w:hint="eastAsia" w:asciiTheme="minorEastAsia" w:hAnsiTheme="minorEastAsia" w:eastAsiaTheme="minorEastAsia"/>
          <w:b/>
          <w:color w:val="auto"/>
          <w:sz w:val="28"/>
          <w:szCs w:val="28"/>
          <w:highlight w:val="none"/>
          <w:lang w:val="en-US" w:eastAsia="zh-CN"/>
        </w:rPr>
        <w:t>十二、</w:t>
      </w:r>
      <w:r>
        <w:rPr>
          <w:rFonts w:hint="eastAsia" w:asciiTheme="minorEastAsia" w:hAnsiTheme="minorEastAsia" w:eastAsiaTheme="minorEastAsia"/>
          <w:b/>
          <w:color w:val="auto"/>
          <w:sz w:val="28"/>
          <w:szCs w:val="28"/>
          <w:highlight w:val="none"/>
        </w:rPr>
        <w:t>合同条款</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供货方:                            （下称供方）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采购方: </w:t>
      </w:r>
      <w:r>
        <w:rPr>
          <w:rFonts w:hint="eastAsia" w:ascii="宋体" w:hAnsi="宋体" w:eastAsia="宋体" w:cs="宋体"/>
          <w:sz w:val="28"/>
          <w:szCs w:val="28"/>
          <w:highlight w:val="none"/>
          <w:lang w:eastAsia="zh-CN"/>
        </w:rPr>
        <w:t>江苏大雅置业有限公司</w:t>
      </w:r>
      <w:r>
        <w:rPr>
          <w:rFonts w:hint="eastAsia" w:ascii="宋体" w:hAnsi="宋体" w:eastAsia="宋体" w:cs="宋体"/>
          <w:sz w:val="28"/>
          <w:szCs w:val="28"/>
          <w:highlight w:val="none"/>
        </w:rPr>
        <w:t>（下称需方）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签订地点: </w:t>
      </w:r>
      <w:r>
        <w:rPr>
          <w:rFonts w:hint="eastAsia" w:ascii="宋体" w:hAnsi="宋体" w:eastAsia="宋体" w:cs="宋体"/>
          <w:sz w:val="28"/>
          <w:szCs w:val="28"/>
          <w:highlight w:val="none"/>
          <w:lang w:eastAsia="zh-CN"/>
        </w:rPr>
        <w:t>江苏大雅置业有限公司</w:t>
      </w:r>
      <w:r>
        <w:rPr>
          <w:rFonts w:hint="eastAsia" w:ascii="宋体" w:hAnsi="宋体" w:eastAsia="宋体" w:cs="宋体"/>
          <w:sz w:val="28"/>
          <w:szCs w:val="28"/>
          <w:highlight w:val="none"/>
        </w:rPr>
        <w:t xml:space="preserve">  签订时间: 202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 xml:space="preserve"> 年  月  日</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依据《中华人民共和国民法典》及其他有关法律、行政法规，遵循平等、自愿、公平和诚实信用的原则，对 </w:t>
      </w:r>
      <w:r>
        <w:rPr>
          <w:rFonts w:hint="eastAsia" w:ascii="宋体" w:hAnsi="宋体" w:eastAsia="宋体" w:cs="宋体"/>
          <w:sz w:val="28"/>
          <w:szCs w:val="28"/>
          <w:highlight w:val="none"/>
          <w:u w:val="single"/>
          <w:lang w:val="en-US" w:eastAsia="zh-CN"/>
        </w:rPr>
        <w:t>启东市高新区医院楼宇发光字标识标牌采购及安装项目</w:t>
      </w:r>
      <w:r>
        <w:rPr>
          <w:rFonts w:hint="eastAsia" w:ascii="宋体" w:hAnsi="宋体" w:cs="宋体"/>
          <w:sz w:val="28"/>
          <w:szCs w:val="28"/>
          <w:highlight w:val="none"/>
          <w:u w:val="single"/>
          <w:lang w:val="en-US" w:eastAsia="zh-CN"/>
        </w:rPr>
        <w:t>（二次）</w:t>
      </w:r>
      <w:r>
        <w:rPr>
          <w:rFonts w:hint="eastAsia" w:ascii="宋体" w:hAnsi="宋体" w:eastAsia="宋体" w:cs="宋体"/>
          <w:sz w:val="28"/>
          <w:szCs w:val="28"/>
          <w:highlight w:val="none"/>
        </w:rPr>
        <w:t>进行</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u w:val="single"/>
          <w:lang w:val="en-US" w:eastAsia="zh-CN"/>
        </w:rPr>
        <w:t>询价</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采购，经过评委的严格审核评定，确定</w:t>
      </w:r>
      <w:r>
        <w:rPr>
          <w:rFonts w:hint="eastAsia" w:ascii="宋体" w:hAnsi="宋体" w:eastAsia="宋体" w:cs="宋体"/>
          <w:sz w:val="28"/>
          <w:szCs w:val="28"/>
          <w:highlight w:val="none"/>
          <w:u w:val="single"/>
        </w:rPr>
        <w:t xml:space="preserve">   （供方单位名称）   </w:t>
      </w:r>
      <w:r>
        <w:rPr>
          <w:rFonts w:hint="eastAsia" w:ascii="宋体" w:hAnsi="宋体" w:eastAsia="宋体" w:cs="宋体"/>
          <w:sz w:val="28"/>
          <w:szCs w:val="28"/>
          <w:highlight w:val="none"/>
        </w:rPr>
        <w:t>为本次成交供应商。现就本次供货事宜订立如下合同：</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第一条 货物供应明细：详见投标文件。</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第二条 合同金额：人民币（大写）：                  ；小写：        元。</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注：</w:t>
      </w:r>
      <w:r>
        <w:rPr>
          <w:rFonts w:hint="eastAsia" w:ascii="宋体" w:hAnsi="宋体" w:eastAsia="宋体" w:cs="宋体"/>
          <w:sz w:val="28"/>
          <w:szCs w:val="28"/>
          <w:highlight w:val="none"/>
          <w:lang w:val="en-US" w:eastAsia="zh-CN"/>
        </w:rPr>
        <w:t>合同价</w:t>
      </w:r>
      <w:r>
        <w:rPr>
          <w:rFonts w:hint="eastAsia" w:ascii="宋体" w:hAnsi="宋体" w:eastAsia="宋体" w:cs="宋体"/>
          <w:sz w:val="28"/>
          <w:szCs w:val="28"/>
          <w:highlight w:val="none"/>
          <w:lang w:val="zh-CN"/>
        </w:rPr>
        <w:t>应</w:t>
      </w:r>
      <w:r>
        <w:rPr>
          <w:rFonts w:hint="eastAsia" w:ascii="宋体" w:hAnsi="宋体" w:eastAsia="宋体" w:cs="宋体"/>
          <w:sz w:val="28"/>
          <w:szCs w:val="28"/>
          <w:highlight w:val="none"/>
          <w:lang w:val="en-US" w:eastAsia="zh-CN"/>
        </w:rPr>
        <w:t>包括</w:t>
      </w:r>
      <w:r>
        <w:rPr>
          <w:rFonts w:hint="eastAsia" w:ascii="宋体" w:hAnsi="宋体" w:eastAsia="宋体" w:cs="宋体"/>
          <w:sz w:val="28"/>
          <w:szCs w:val="28"/>
          <w:highlight w:val="none"/>
          <w:lang w:val="zh-CN"/>
        </w:rPr>
        <w:t>完成</w:t>
      </w:r>
      <w:r>
        <w:rPr>
          <w:rFonts w:hint="eastAsia" w:ascii="宋体" w:hAnsi="宋体" w:eastAsia="宋体" w:cs="宋体"/>
          <w:sz w:val="28"/>
          <w:szCs w:val="28"/>
          <w:highlight w:val="none"/>
          <w:lang w:eastAsia="zh-CN"/>
        </w:rPr>
        <w:t>本项目采用全费用综合单价报价。</w:t>
      </w:r>
      <w:r>
        <w:rPr>
          <w:rFonts w:hint="eastAsia" w:ascii="宋体" w:hAnsi="宋体" w:eastAsia="宋体" w:cs="宋体"/>
          <w:sz w:val="28"/>
          <w:szCs w:val="28"/>
          <w:highlight w:val="none"/>
          <w:lang w:val="en-US" w:eastAsia="zh-CN"/>
        </w:rPr>
        <w:t>包括但不限于全部产品(设备)及辅材的提供，质保期内易损件，备品备件，运输，装卸，搬运，保管，检验，包装，运输保险，安装调试，利润，税金，设计（深化图和效果图）</w:t>
      </w: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lang w:val="en-US" w:eastAsia="zh-CN"/>
        </w:rPr>
        <w:t>通过验收并交付使用及保修期内维保服务等一切费用，以及报价单位认为需要的其他费用等。</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第三条 项目实施时间和地点：</w:t>
      </w:r>
    </w:p>
    <w:p>
      <w:pPr>
        <w:adjustRightInd w:val="0"/>
        <w:snapToGrid w:val="0"/>
        <w:spacing w:line="500" w:lineRule="exact"/>
        <w:ind w:firstLine="560" w:firstLineChars="200"/>
        <w:rPr>
          <w:rFonts w:hint="eastAsia" w:ascii="宋体" w:hAnsi="宋体" w:eastAsia="宋体" w:cs="宋体"/>
          <w:sz w:val="28"/>
          <w:szCs w:val="28"/>
          <w:highlight w:val="none"/>
          <w:lang w:val="zh-CN" w:eastAsia="zh-CN"/>
        </w:rPr>
      </w:pPr>
      <w:r>
        <w:rPr>
          <w:rFonts w:hint="eastAsia" w:ascii="宋体" w:hAnsi="宋体" w:eastAsia="宋体" w:cs="宋体"/>
          <w:sz w:val="28"/>
          <w:szCs w:val="28"/>
          <w:highlight w:val="none"/>
          <w:lang w:val="zh-CN"/>
        </w:rPr>
        <w:t>1</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货物、服务提供的时间：</w:t>
      </w:r>
      <w:r>
        <w:rPr>
          <w:rFonts w:hint="eastAsia" w:ascii="宋体" w:hAnsi="宋体" w:eastAsia="宋体" w:cs="宋体"/>
          <w:sz w:val="28"/>
          <w:szCs w:val="28"/>
          <w:highlight w:val="none"/>
          <w:lang w:val="zh-CN" w:eastAsia="zh-CN"/>
        </w:rPr>
        <w:t>需方发出供货通知书后，供方在40日历天内完成供货并完成安装调试。按采购人要求送至指定地点。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2.货物、服务提供的地点：供方应按照需方的要求，将货物送达指定地点，并在指定位置安装牢固，确保正常使用。</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第四条 质量要求及保修及后续（售后）服务：</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质量要求：产品必须是全新、未使用过的原装合格正品,完全符合招标文件规定的质量、规格和性能的要求,达到国家或行业规定的标准；属于国家强制认证的产品,必须通过认证。</w:t>
      </w:r>
    </w:p>
    <w:p>
      <w:pPr>
        <w:adjustRightInd w:val="0"/>
        <w:snapToGrid w:val="0"/>
        <w:spacing w:line="500" w:lineRule="exact"/>
        <w:ind w:firstLine="560" w:firstLineChars="200"/>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质保、售后服务要求：</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(1)质量保修期(从验收合格之日算起)：质保期</w:t>
      </w:r>
      <w:r>
        <w:rPr>
          <w:rFonts w:hint="eastAsia" w:ascii="宋体" w:hAnsi="宋体" w:cs="宋体"/>
          <w:sz w:val="28"/>
          <w:szCs w:val="28"/>
          <w:highlight w:val="none"/>
          <w:lang w:val="en-US" w:eastAsia="zh-CN"/>
        </w:rPr>
        <w:t>二</w:t>
      </w:r>
      <w:r>
        <w:rPr>
          <w:rFonts w:hint="eastAsia" w:ascii="宋体" w:hAnsi="宋体" w:eastAsia="宋体" w:cs="宋体"/>
          <w:sz w:val="28"/>
          <w:szCs w:val="28"/>
          <w:highlight w:val="none"/>
          <w:lang w:val="en-US" w:eastAsia="zh-CN"/>
        </w:rPr>
        <w:t>年，自验收合格报告签字确认日起，开始进入质保期。</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(2)售后服务：</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在质保期内，同一商品、同一质量问题连续两次维修仍无法正常使用，供应商无条件给予全套更新或退货。</w:t>
      </w:r>
      <w:bookmarkStart w:id="55" w:name="OLE_LINK7"/>
      <w:r>
        <w:rPr>
          <w:rFonts w:hint="eastAsia" w:ascii="宋体" w:hAnsi="宋体" w:eastAsia="宋体" w:cs="宋体"/>
          <w:sz w:val="28"/>
          <w:szCs w:val="28"/>
          <w:highlight w:val="none"/>
          <w:lang w:val="en-US" w:eastAsia="zh-CN"/>
        </w:rPr>
        <w:t>更新后的产品质保期自更新完成验收合格之日起重新计算。</w:t>
      </w:r>
      <w:bookmarkEnd w:id="55"/>
      <w:r>
        <w:rPr>
          <w:rFonts w:hint="eastAsia" w:ascii="宋体" w:hAnsi="宋体" w:eastAsia="宋体" w:cs="宋体"/>
          <w:sz w:val="28"/>
          <w:szCs w:val="28"/>
          <w:highlight w:val="none"/>
          <w:lang w:val="en-US" w:eastAsia="zh-CN"/>
        </w:rPr>
        <w:t xml:space="preserve">在免费质保期内，供应商在接到用户单位电话通知后，必须在 4 小时之内上门服务，并在 8 小时内负责修复。如需更换货物或送修，必须在 12 小时内提供备用货物，并在 7个工作日内负责对送修货物维修完毕并送至用户单位处。 </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 xml:space="preserve"> 质保期内如出现质量问题，且确定为非人为因素的，须对产品的各项质量问题进行免费维修，无法修复的，须无条件退货更换；免费保修期内如因使用单位的人为原因造成损坏需更换零部件，只收取零部件的成本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第五条 验收方法</w:t>
      </w:r>
      <w:r>
        <w:rPr>
          <w:rFonts w:hint="eastAsia" w:ascii="宋体" w:hAnsi="宋体" w:eastAsia="宋体" w:cs="宋体"/>
          <w:sz w:val="28"/>
          <w:szCs w:val="28"/>
          <w:highlight w:val="none"/>
          <w:lang w:val="en-US" w:eastAsia="zh-CN"/>
        </w:rPr>
        <w:t>及其他</w:t>
      </w:r>
      <w:r>
        <w:rPr>
          <w:rFonts w:hint="eastAsia" w:ascii="宋体" w:hAnsi="宋体" w:eastAsia="宋体" w:cs="宋体"/>
          <w:sz w:val="28"/>
          <w:szCs w:val="28"/>
          <w:highlight w:val="none"/>
        </w:rPr>
        <w:t>约定事项：</w:t>
      </w:r>
    </w:p>
    <w:p>
      <w:pPr>
        <w:adjustRightInd w:val="0"/>
        <w:snapToGrid w:val="0"/>
        <w:spacing w:line="500" w:lineRule="exact"/>
        <w:ind w:firstLine="560" w:firstLineChars="200"/>
        <w:rPr>
          <w:rFonts w:hint="eastAsia" w:ascii="宋体" w:hAnsi="宋体" w:eastAsia="宋体" w:cs="宋体"/>
          <w:sz w:val="28"/>
          <w:szCs w:val="28"/>
          <w:highlight w:val="none"/>
          <w:lang w:val="zh-CN" w:eastAsia="zh-CN"/>
        </w:rPr>
      </w:pPr>
      <w:r>
        <w:rPr>
          <w:rFonts w:hint="eastAsia" w:ascii="宋体" w:hAnsi="宋体" w:eastAsia="宋体" w:cs="宋体"/>
          <w:sz w:val="28"/>
          <w:szCs w:val="28"/>
          <w:highlight w:val="none"/>
          <w:lang w:val="zh-CN" w:eastAsia="zh-CN"/>
        </w:rPr>
        <w:t>（</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lang w:val="zh-CN" w:eastAsia="zh-CN"/>
        </w:rPr>
        <w:t>）中标单位在施工前必须出具深化图和效果图，得到使用单位确认后方可施工。所有货物必须经过采购人确认样品后，方能进行批量供货，若未经采购人确认，私自进场，采购人有权要求撤场。所有产品进场前均须提供产品合格证书、检测报告。</w:t>
      </w:r>
    </w:p>
    <w:p>
      <w:pPr>
        <w:adjustRightInd w:val="0"/>
        <w:snapToGrid w:val="0"/>
        <w:spacing w:line="500" w:lineRule="exact"/>
        <w:ind w:firstLine="560" w:firstLineChars="200"/>
        <w:rPr>
          <w:rFonts w:hint="eastAsia" w:ascii="宋体" w:hAnsi="宋体" w:eastAsia="宋体" w:cs="宋体"/>
          <w:sz w:val="28"/>
          <w:szCs w:val="28"/>
          <w:highlight w:val="none"/>
          <w:lang w:val="zh-CN" w:eastAsia="zh-CN"/>
        </w:rPr>
      </w:pPr>
      <w:r>
        <w:rPr>
          <w:rFonts w:hint="eastAsia" w:ascii="宋体" w:hAnsi="宋体" w:eastAsia="宋体" w:cs="宋体"/>
          <w:sz w:val="28"/>
          <w:szCs w:val="28"/>
          <w:highlight w:val="none"/>
          <w:lang w:val="zh-CN" w:eastAsia="zh-CN"/>
        </w:rPr>
        <w:t>（</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val="zh-CN" w:eastAsia="zh-CN"/>
        </w:rPr>
        <w:t>）采购单位可邀请相关质量监督部门对成交供应商所供货物进行验收及检测，因检测发生的一切费用由成交供应商负责，如验收或检测发现所供货物不合格，将解除双方合同、履约保证金不予退还并进行相关处罚。因检测导致货物损坏的，由供应商免费补足，确保采购人正常使用。</w:t>
      </w:r>
    </w:p>
    <w:p>
      <w:pPr>
        <w:adjustRightInd w:val="0"/>
        <w:snapToGrid w:val="0"/>
        <w:spacing w:line="500" w:lineRule="exact"/>
        <w:ind w:firstLine="560" w:firstLineChars="200"/>
        <w:rPr>
          <w:rFonts w:hint="eastAsia" w:ascii="宋体" w:hAnsi="宋体" w:eastAsia="宋体" w:cs="宋体"/>
          <w:sz w:val="28"/>
          <w:szCs w:val="28"/>
          <w:highlight w:val="none"/>
          <w:lang w:val="zh-CN" w:eastAsia="zh-CN"/>
        </w:rPr>
      </w:pPr>
      <w:r>
        <w:rPr>
          <w:rFonts w:hint="eastAsia" w:ascii="宋体" w:hAnsi="宋体" w:eastAsia="宋体" w:cs="宋体"/>
          <w:sz w:val="28"/>
          <w:szCs w:val="28"/>
          <w:highlight w:val="none"/>
          <w:lang w:val="zh-CN" w:eastAsia="zh-CN"/>
        </w:rPr>
        <w:t>（</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lang w:val="zh-CN" w:eastAsia="zh-CN"/>
        </w:rPr>
        <w:t>）采购货物清单中的数量不得改变，否则视为无效报价。最终结算以需求方实际需求数量为准。</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（4）投标人应结合采购清单、现场等所有内容综合考虑进行报价。涉及拆除、搬运、安装等内容，各潜在投标单位如有需求可自行踏勘现场，并充分考虑报价因素，并不得以上述原因等与采购人发生合同纠纷。</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（5）成交供应商自行与总承包单位及相关专业单位协调配合，相关费用包含在合同价内。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第六条 结算方式和期限：</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6"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eastAsia="宋体" w:cs="宋体"/>
          <w:spacing w:val="-6"/>
          <w:kern w:val="0"/>
          <w:sz w:val="28"/>
          <w:szCs w:val="28"/>
          <w:lang w:val="en-US" w:eastAsia="zh-CN"/>
        </w:rPr>
        <w:t>所有货物到场经市场监督管理局抽检或具有检测资质的第三方机构检测验收或业主组织验收并安装完毕验收合格交付使用后付至合同价的60%；验收合格满一年且审计结束后付至审定价的90%；余款从验收合格之日算起</w:t>
      </w:r>
      <w:r>
        <w:rPr>
          <w:rStyle w:val="42"/>
          <w:rFonts w:hint="eastAsia" w:ascii="宋体" w:hAnsi="宋体" w:eastAsia="宋体" w:cs="宋体"/>
          <w:color w:val="auto"/>
          <w:spacing w:val="-6"/>
          <w:kern w:val="0"/>
          <w:sz w:val="28"/>
          <w:szCs w:val="28"/>
          <w:lang w:val="en-US" w:eastAsia="zh-CN"/>
        </w:rPr>
        <w:t>至</w:t>
      </w:r>
      <w:r>
        <w:rPr>
          <w:rFonts w:hint="eastAsia" w:ascii="宋体" w:hAnsi="宋体" w:cs="宋体"/>
          <w:color w:val="auto"/>
          <w:kern w:val="0"/>
          <w:sz w:val="28"/>
          <w:szCs w:val="28"/>
          <w:lang w:val="en-US" w:eastAsia="zh-CN"/>
        </w:rPr>
        <w:t>二</w:t>
      </w:r>
      <w:r>
        <w:rPr>
          <w:rFonts w:hint="eastAsia" w:ascii="宋体" w:hAnsi="宋体" w:cs="宋体"/>
          <w:color w:val="auto"/>
          <w:kern w:val="0"/>
          <w:sz w:val="28"/>
          <w:szCs w:val="28"/>
        </w:rPr>
        <w:t>年质保</w:t>
      </w:r>
      <w:r>
        <w:rPr>
          <w:rFonts w:hint="eastAsia" w:ascii="宋体" w:hAnsi="宋体" w:eastAsia="宋体" w:cs="宋体"/>
          <w:sz w:val="28"/>
          <w:szCs w:val="28"/>
          <w:highlight w:val="none"/>
          <w:lang w:val="en-US" w:eastAsia="zh-CN"/>
        </w:rPr>
        <w:t>期满</w:t>
      </w:r>
      <w:r>
        <w:rPr>
          <w:rStyle w:val="42"/>
          <w:rFonts w:hint="eastAsia" w:ascii="宋体" w:hAnsi="宋体" w:eastAsia="宋体" w:cs="宋体"/>
          <w:spacing w:val="-6"/>
          <w:kern w:val="0"/>
          <w:sz w:val="28"/>
          <w:szCs w:val="28"/>
          <w:lang w:val="en-US" w:eastAsia="zh-CN"/>
        </w:rPr>
        <w:t>，经采购单位认可后结清。</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6"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eastAsia="宋体" w:cs="宋体"/>
          <w:spacing w:val="-6"/>
          <w:kern w:val="0"/>
          <w:sz w:val="28"/>
          <w:szCs w:val="28"/>
          <w:lang w:val="en-US" w:eastAsia="zh-CN"/>
        </w:rPr>
        <w:t>提供使用单位出具的无质量问题证明材料，且扣除相应的违约金后付清。若本项目有甩项、负签证等情况，每次付款还应扣除相应费用。</w:t>
      </w:r>
    </w:p>
    <w:p>
      <w:pPr>
        <w:pStyle w:val="13"/>
        <w:keepNext w:val="0"/>
        <w:keepLines w:val="0"/>
        <w:pageBreakBefore w:val="0"/>
        <w:kinsoku/>
        <w:wordWrap/>
        <w:overflowPunct/>
        <w:topLinePunct w:val="0"/>
        <w:autoSpaceDE/>
        <w:autoSpaceDN/>
        <w:bidi w:val="0"/>
        <w:spacing w:before="0" w:beforeAutospacing="0" w:after="0" w:afterAutospacing="0" w:line="560" w:lineRule="exact"/>
        <w:ind w:firstLine="536" w:firstLineChars="200"/>
        <w:jc w:val="both"/>
        <w:rPr>
          <w:rStyle w:val="42"/>
          <w:rFonts w:hint="eastAsia" w:ascii="宋体" w:hAnsi="宋体" w:eastAsia="宋体" w:cs="宋体"/>
          <w:spacing w:val="-6"/>
          <w:kern w:val="0"/>
          <w:sz w:val="28"/>
          <w:szCs w:val="28"/>
          <w:lang w:val="en-US" w:eastAsia="zh-CN"/>
        </w:rPr>
      </w:pPr>
      <w:r>
        <w:rPr>
          <w:rStyle w:val="42"/>
          <w:rFonts w:hint="eastAsia" w:ascii="宋体" w:hAnsi="宋体" w:eastAsia="宋体" w:cs="宋体"/>
          <w:spacing w:val="-6"/>
          <w:kern w:val="0"/>
          <w:sz w:val="28"/>
          <w:szCs w:val="28"/>
          <w:lang w:val="en-US" w:eastAsia="zh-CN"/>
        </w:rPr>
        <w:t>履约保证金在本项目达到规定的质量标准，在供方安装调试完毕经需方验收合格后且提供完整的竣工结算资料，由需方返还并按合同约定扣除相关违约金（如有）后退还（以现金形式提交的，同时退还保证金本金和银行同期</w:t>
      </w:r>
      <w:r>
        <w:rPr>
          <w:rFonts w:hint="eastAsia" w:ascii="宋体" w:hAnsi="宋体" w:cs="宋体"/>
          <w:color w:val="auto"/>
          <w:kern w:val="0"/>
          <w:sz w:val="28"/>
          <w:szCs w:val="28"/>
        </w:rPr>
        <w:t>活期</w:t>
      </w:r>
      <w:r>
        <w:rPr>
          <w:rStyle w:val="42"/>
          <w:rFonts w:hint="eastAsia" w:ascii="宋体" w:hAnsi="宋体" w:eastAsia="宋体" w:cs="宋体"/>
          <w:color w:val="auto"/>
          <w:spacing w:val="-6"/>
          <w:kern w:val="0"/>
          <w:sz w:val="28"/>
          <w:szCs w:val="28"/>
          <w:lang w:val="en-US" w:eastAsia="zh-CN"/>
        </w:rPr>
        <w:t>存</w:t>
      </w:r>
      <w:r>
        <w:rPr>
          <w:rStyle w:val="42"/>
          <w:rFonts w:hint="eastAsia" w:ascii="宋体" w:hAnsi="宋体" w:eastAsia="宋体" w:cs="宋体"/>
          <w:spacing w:val="-6"/>
          <w:kern w:val="0"/>
          <w:sz w:val="28"/>
          <w:szCs w:val="28"/>
          <w:lang w:val="en-US" w:eastAsia="zh-CN"/>
        </w:rPr>
        <w:t>款利息）。</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若因供方原因导致工程未能一次验收合格的，或因验收不合格给需方造成损失的，把履约保证金的30％转化为违约金，需方有权不予退还，若造成需方损失超出该笔违约金的，则需方有权进行追偿。</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第七条 税金</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1.根据国家现行税法对供方征收的与本合同有关的一切税费均由供方负担。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2.在中国境外发生的与本合同执行有关的一切税费均由供方负担。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第八条 技术规格</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1.提交货物的技术规格应与招标文件的规定要求及投标文件的技术规格偏离表（如果被需方接受的话）相一致。</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2.若技术规格中无相应说明，则以最新颁布的相应国家标准及规范为准，无国家标准的，按行业标准执行，无国家和行业标准的，按企业标准执行。</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第九条 担保条款：</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（1）本项目成交后的履约保证金为项目成交价的10%(        元 )，成交供应商的履约保证金须在成交通知书发出之日起至合同签订前汇入采购单位账户(提交形式：银行汇票，银行转账，支票，银行保函，保险保函)，成交供应商凭成交通知书与采购单位签订合同。超期或未有协商，则视为自动放弃成交资格。</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(2)成交供应商全部履约合同义务，经启东市市场监管局或采购单位验收合格无质量，进度等问题的，采购人在验收合格后一次性退还履约保证金。</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(3)发生以下情况的，履约保证金不予退还或部分退还：</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a.签订合同后，成交供应商不履行合同义务的，采购单位有权全额扣除履约保证金，全额不予退还，同时采购单位亦有权终止合同，成交供应商还须承担相应的法律赔偿责任。</w:t>
      </w:r>
    </w:p>
    <w:p>
      <w:pPr>
        <w:adjustRightInd w:val="0"/>
        <w:snapToGrid w:val="0"/>
        <w:spacing w:line="50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b.成交供应商在履约过程中发生违约行为，给采购单位造成损失的，采购单位有权在成交供应商缴纳的履约保证金中予以扣款，以弥补采购单位经济损失，不足的部分成交供应商另外补齐。</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第十条 违约责任：任何一方违约,均须依照下列约定向对方支付违约金。</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1.供方逾期交货的违约金，如因供方原因延期交货的，每推迟一天加罚</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000元。在此延误期间，遇材料价格上涨，由供方承担；遇材料价格下跌，由需方受益。如果延误工期超过15日历天，需方有权另行选定其他供方来完成剩余货物，并加收剩余货物价值20%的管理费。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2．需方逾期付款的违约金，按照逾期部分的货款总值的每日0.05%支付。</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3．供方交付货物时质量明显不符合规定的，应在需方规定的时间内再次供货，逾期供货或再次提交的货物质量仍不符合规定的，需方有权没收全部履约保证金，终止本合同，并要求供方赔偿需方由此造成的损失。</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4.供方违反合同约定进行转包或违法分包的，需方有权单方解除合同，并要求供方承担合同签约价10%的违约金；</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5.质量保修内供方超时或未在规定的时间内及时处理故障，每次罚</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000元违约金。</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第十一条 其它约定事项：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1．供、需双方如在本合同的履行过程中，对标的物的质量问题发生争议时，以质量技术监督部门或有权鉴定部门的质量鉴定结果为准，由此所产生的一切费用由供方承担。</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如供方不履行本合同第四条所规定的质量要求及保修及后续（售后）服务，则需方有权另行聘请其他维修单位进行维修及后续服务，所支出的合理的维修和服务费用在供方的履约保证金中扣付或需方直接向供方索取，如供方的履约保证金不足以支付该维修及后续服务的费用，则需方有权继续向供方追偿。</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3.除不可抗力的原因外，供方超过合同规定的履行期限内仍不能交付本合同项目货物的，则视为不能交货，需方有权选择决定是否继续履行本合同，如需方决定终止本合同的履行，则供方必须承担不能交货的违约责任，履约保证金不予退还，同时双方出具书面材料。</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4.安全责任：本项目货物供货、运输、安装及后续服务过程中发生的一切安全事故（包括但不限于供方人员的人身伤亡、财产损失及对第三方造成的人身或财产损害）均由供方承担全部责任及费用，与需方无关。若因此导致需方承担责任或遭受损失的，需方有权向供方全额追偿。</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5.知识产权：供方应保证需方免除且供方承担由于需方在其本国使用该设备或设备任何一部分时而引起第三方提出的侵犯专利权、商标权或工业设计权的起诉、行动、行政程序索赔、请求等以及需方为此而产生的损失和损害、费用和支出（包括律师费）。</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6.供方对需方提出货物或服务有欺诈行为的，依照《中华人民共和国消费者权益保护法》的规定承担损害赔偿责任。</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7.需方</w:t>
      </w:r>
      <w:r>
        <w:rPr>
          <w:rFonts w:hint="eastAsia" w:ascii="宋体" w:hAnsi="宋体" w:eastAsia="宋体" w:cs="宋体"/>
          <w:sz w:val="28"/>
          <w:szCs w:val="28"/>
          <w:highlight w:val="none"/>
        </w:rPr>
        <w:t>有权对生产厂家进行实地考察，</w:t>
      </w:r>
      <w:r>
        <w:rPr>
          <w:rFonts w:hint="eastAsia" w:ascii="宋体" w:hAnsi="宋体" w:eastAsia="宋体" w:cs="宋体"/>
          <w:sz w:val="28"/>
          <w:szCs w:val="28"/>
          <w:highlight w:val="none"/>
          <w:lang w:val="en-US" w:eastAsia="zh-CN"/>
        </w:rPr>
        <w:t>供方</w:t>
      </w:r>
      <w:r>
        <w:rPr>
          <w:rFonts w:hint="eastAsia" w:ascii="宋体" w:hAnsi="宋体" w:eastAsia="宋体" w:cs="宋体"/>
          <w:sz w:val="28"/>
          <w:szCs w:val="28"/>
          <w:highlight w:val="none"/>
        </w:rPr>
        <w:t>应无条件配合；货物制作过程中，</w:t>
      </w:r>
      <w:r>
        <w:rPr>
          <w:rFonts w:hint="eastAsia" w:ascii="宋体" w:hAnsi="宋体" w:eastAsia="宋体" w:cs="宋体"/>
          <w:sz w:val="28"/>
          <w:szCs w:val="28"/>
          <w:highlight w:val="none"/>
          <w:lang w:val="en-US" w:eastAsia="zh-CN"/>
        </w:rPr>
        <w:t>需方</w:t>
      </w:r>
      <w:r>
        <w:rPr>
          <w:rFonts w:hint="eastAsia" w:ascii="宋体" w:hAnsi="宋体" w:eastAsia="宋体" w:cs="宋体"/>
          <w:sz w:val="28"/>
          <w:szCs w:val="28"/>
          <w:highlight w:val="none"/>
        </w:rPr>
        <w:t>或使用单位有驻场监造的权利，</w:t>
      </w:r>
      <w:r>
        <w:rPr>
          <w:rFonts w:hint="eastAsia" w:ascii="宋体" w:hAnsi="宋体" w:eastAsia="宋体" w:cs="宋体"/>
          <w:sz w:val="28"/>
          <w:szCs w:val="28"/>
          <w:highlight w:val="none"/>
          <w:lang w:val="en-US" w:eastAsia="zh-CN"/>
        </w:rPr>
        <w:t>供方</w:t>
      </w:r>
      <w:r>
        <w:rPr>
          <w:rFonts w:hint="eastAsia" w:ascii="宋体" w:hAnsi="宋体" w:eastAsia="宋体" w:cs="宋体"/>
          <w:sz w:val="28"/>
          <w:szCs w:val="28"/>
          <w:highlight w:val="none"/>
        </w:rPr>
        <w:t>须予以配合，并提供必要的驻场条件。</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8.需方</w:t>
      </w:r>
      <w:r>
        <w:rPr>
          <w:rFonts w:hint="eastAsia" w:ascii="宋体" w:hAnsi="宋体" w:eastAsia="宋体" w:cs="宋体"/>
          <w:sz w:val="28"/>
          <w:szCs w:val="28"/>
          <w:highlight w:val="none"/>
        </w:rPr>
        <w:t>有权对到场的货物成品进行抽检，所发生的检测费用由</w:t>
      </w:r>
      <w:r>
        <w:rPr>
          <w:rFonts w:hint="eastAsia" w:ascii="宋体" w:hAnsi="宋体" w:eastAsia="宋体" w:cs="宋体"/>
          <w:sz w:val="28"/>
          <w:szCs w:val="28"/>
          <w:highlight w:val="none"/>
          <w:lang w:val="en-US" w:eastAsia="zh-CN"/>
        </w:rPr>
        <w:t>供方</w:t>
      </w:r>
      <w:r>
        <w:rPr>
          <w:rFonts w:hint="eastAsia" w:ascii="宋体" w:hAnsi="宋体" w:eastAsia="宋体" w:cs="宋体"/>
          <w:sz w:val="28"/>
          <w:szCs w:val="28"/>
          <w:highlight w:val="none"/>
        </w:rPr>
        <w:t>承担。检测不合格的，该批次的货物作退场处理，同时</w:t>
      </w:r>
      <w:r>
        <w:rPr>
          <w:rFonts w:hint="eastAsia" w:ascii="宋体" w:hAnsi="宋体" w:eastAsia="宋体" w:cs="宋体"/>
          <w:sz w:val="28"/>
          <w:szCs w:val="28"/>
          <w:highlight w:val="none"/>
          <w:lang w:val="en-US" w:eastAsia="zh-CN"/>
        </w:rPr>
        <w:t>需方</w:t>
      </w:r>
      <w:r>
        <w:rPr>
          <w:rFonts w:hint="eastAsia" w:ascii="宋体" w:hAnsi="宋体" w:eastAsia="宋体" w:cs="宋体"/>
          <w:sz w:val="28"/>
          <w:szCs w:val="28"/>
          <w:highlight w:val="none"/>
        </w:rPr>
        <w:t>保留追究相关损失的权利。</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9</w:t>
      </w:r>
      <w:r>
        <w:rPr>
          <w:rFonts w:hint="eastAsia" w:ascii="宋体" w:hAnsi="宋体" w:eastAsia="宋体" w:cs="宋体"/>
          <w:sz w:val="28"/>
          <w:szCs w:val="28"/>
          <w:highlight w:val="none"/>
        </w:rPr>
        <w:t>.本项目为交钥匙工程，在合同履行过程中，按相关部门的要求进行优化调整，确保项目能通过验收并投入正常使用，相关调整费用（包括并不限于数量、尺寸、参数、颜色、工艺要求的变化等）已包含在合同价中，采购人不再增加额外费用。</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第十二条 解决合同争议的方式：</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本合同履行过程中如发生争议，供、需双方应协商解决，如协商不成，则任何一方均可向  启东市  人民法院提起诉讼。</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第十三条 本合同由供、需双方签订并加盖公章（同时双方应加盖骑缝章）后生效，合同一式六份（供需双方各执三份）。</w:t>
      </w:r>
    </w:p>
    <w:p>
      <w:pPr>
        <w:adjustRightInd w:val="0"/>
        <w:snapToGrid w:val="0"/>
        <w:spacing w:line="500" w:lineRule="exact"/>
        <w:ind w:firstLine="1400" w:firstLineChars="5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供方（盖章）：                    需方（盖章）：            </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法定代表人：                      法定代表人：             </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委托代理人：                      委托代理人：            </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联系电话：                        联系电话：              </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开户银行：                        开户银行：</w:t>
      </w:r>
    </w:p>
    <w:p>
      <w:pPr>
        <w:adjustRightInd w:val="0"/>
        <w:snapToGrid w:val="0"/>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银行账号：                        银行账号：</w:t>
      </w:r>
    </w:p>
    <w:p>
      <w:pPr>
        <w:pStyle w:val="9"/>
        <w:rPr>
          <w:rFonts w:hint="eastAsia" w:ascii="仿宋_GB2312" w:hAnsi="仿宋_GB2312" w:eastAsia="仿宋_GB2312" w:cs="仿宋_GB2312"/>
          <w:kern w:val="0"/>
          <w:sz w:val="32"/>
          <w:szCs w:val="32"/>
          <w:lang w:val="en-US" w:eastAsia="zh-CN"/>
        </w:rPr>
      </w:pPr>
    </w:p>
    <w:p>
      <w:pPr>
        <w:pStyle w:val="3"/>
        <w:widowControl/>
        <w:numPr>
          <w:ilvl w:val="0"/>
          <w:numId w:val="3"/>
        </w:numPr>
        <w:adjustRightInd w:val="0"/>
        <w:snapToGrid w:val="0"/>
        <w:spacing w:before="0" w:after="0" w:line="500" w:lineRule="exact"/>
        <w:jc w:val="center"/>
        <w:rPr>
          <w:rFonts w:hint="eastAsia" w:ascii="宋体" w:hAnsi="宋体" w:eastAsia="宋体" w:cs="宋体"/>
          <w:b w:val="0"/>
          <w:color w:val="auto"/>
          <w:sz w:val="36"/>
          <w:szCs w:val="36"/>
          <w:highlight w:val="none"/>
        </w:rPr>
      </w:pPr>
      <w:r>
        <w:rPr>
          <w:rFonts w:hint="eastAsia" w:ascii="宋体" w:hAnsi="宋体" w:eastAsia="宋体" w:cs="宋体"/>
          <w:b w:val="0"/>
          <w:color w:val="auto"/>
          <w:sz w:val="36"/>
          <w:szCs w:val="36"/>
          <w:highlight w:val="none"/>
        </w:rPr>
        <w:t xml:space="preserve"> 响应文件</w:t>
      </w:r>
      <w:bookmarkEnd w:id="52"/>
      <w:r>
        <w:rPr>
          <w:rFonts w:hint="eastAsia" w:ascii="宋体" w:hAnsi="宋体" w:eastAsia="宋体" w:cs="宋体"/>
          <w:b w:val="0"/>
          <w:color w:val="auto"/>
          <w:sz w:val="36"/>
          <w:szCs w:val="36"/>
          <w:highlight w:val="none"/>
        </w:rPr>
        <w:t>组成</w:t>
      </w:r>
      <w:bookmarkEnd w:id="54"/>
    </w:p>
    <w:p>
      <w:pPr>
        <w:adjustRightInd w:val="0"/>
        <w:snapToGrid w:val="0"/>
        <w:spacing w:line="440" w:lineRule="exact"/>
        <w:ind w:firstLine="562" w:firstLineChars="200"/>
        <w:jc w:val="left"/>
        <w:rPr>
          <w:rFonts w:ascii="宋体" w:hAnsi="宋体" w:cs="宋体"/>
          <w:b/>
          <w:sz w:val="28"/>
          <w:szCs w:val="28"/>
        </w:rPr>
      </w:pPr>
      <w:r>
        <w:rPr>
          <w:rFonts w:hint="eastAsia" w:ascii="宋体" w:hAnsi="宋体" w:cs="宋体"/>
          <w:b/>
          <w:sz w:val="28"/>
          <w:szCs w:val="28"/>
        </w:rPr>
        <w:t>响应文件由资格审查证明材料、价格文件二部分组成。</w:t>
      </w:r>
      <w:r>
        <w:rPr>
          <w:rFonts w:hint="eastAsia" w:ascii="宋体" w:hAnsi="宋体" w:cs="宋体"/>
          <w:b/>
          <w:bCs/>
          <w:kern w:val="0"/>
          <w:sz w:val="28"/>
          <w:szCs w:val="28"/>
          <w:lang w:val="zh-CN"/>
        </w:rPr>
        <w:t>请供应商根据本</w:t>
      </w:r>
      <w:r>
        <w:rPr>
          <w:rFonts w:hint="eastAsia" w:ascii="宋体" w:hAnsi="宋体" w:cs="宋体"/>
          <w:b/>
          <w:bCs/>
          <w:kern w:val="0"/>
          <w:sz w:val="28"/>
          <w:szCs w:val="28"/>
        </w:rPr>
        <w:t>询价</w:t>
      </w:r>
      <w:r>
        <w:rPr>
          <w:rFonts w:hint="eastAsia" w:ascii="宋体" w:hAnsi="宋体" w:cs="宋体"/>
          <w:b/>
          <w:bCs/>
          <w:kern w:val="0"/>
          <w:sz w:val="28"/>
          <w:szCs w:val="28"/>
          <w:lang w:val="zh-CN"/>
        </w:rPr>
        <w:t>文件的要求</w:t>
      </w:r>
      <w:r>
        <w:rPr>
          <w:rFonts w:hint="eastAsia" w:ascii="宋体" w:hAnsi="宋体" w:cs="宋体"/>
          <w:b/>
          <w:bCs/>
          <w:kern w:val="0"/>
          <w:sz w:val="28"/>
          <w:szCs w:val="28"/>
        </w:rPr>
        <w:t>准备</w:t>
      </w:r>
      <w:r>
        <w:rPr>
          <w:rFonts w:hint="eastAsia" w:ascii="宋体" w:hAnsi="宋体" w:cs="宋体"/>
          <w:b/>
          <w:bCs/>
          <w:kern w:val="0"/>
          <w:sz w:val="28"/>
          <w:szCs w:val="28"/>
          <w:lang w:val="zh-CN"/>
        </w:rPr>
        <w:t>响应的材料。</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Theme="minorEastAsia" w:hAnsiTheme="minorEastAsia" w:eastAsiaTheme="minorEastAsia"/>
          <w:b/>
          <w:bCs/>
          <w:color w:val="auto"/>
          <w:kern w:val="0"/>
          <w:sz w:val="28"/>
          <w:szCs w:val="28"/>
          <w:highlight w:val="none"/>
        </w:rPr>
      </w:pPr>
      <w:r>
        <w:rPr>
          <w:rFonts w:asciiTheme="minorEastAsia" w:hAnsiTheme="minorEastAsia" w:eastAsiaTheme="minorEastAsia"/>
          <w:b/>
          <w:bCs/>
          <w:kern w:val="0"/>
          <w:sz w:val="28"/>
          <w:szCs w:val="28"/>
          <w:lang w:val="zh-CN"/>
        </w:rPr>
        <w:t>一、</w:t>
      </w:r>
      <w:r>
        <w:rPr>
          <w:rFonts w:hint="eastAsia" w:asciiTheme="minorEastAsia" w:hAnsiTheme="minorEastAsia" w:eastAsiaTheme="minorEastAsia"/>
          <w:b/>
          <w:bCs/>
          <w:color w:val="auto"/>
          <w:kern w:val="0"/>
          <w:sz w:val="28"/>
          <w:szCs w:val="28"/>
          <w:highlight w:val="none"/>
        </w:rPr>
        <w:t>资格审查证明材料（不能出现价格标）</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asciiTheme="minorEastAsia" w:hAnsiTheme="minorEastAsia" w:eastAsiaTheme="minorEastAsia"/>
          <w:color w:val="auto"/>
          <w:kern w:val="0"/>
          <w:sz w:val="28"/>
          <w:szCs w:val="28"/>
          <w:highlight w:val="none"/>
          <w:lang w:val="zh-CN"/>
        </w:rPr>
        <w:t>1.</w:t>
      </w:r>
      <w:r>
        <w:rPr>
          <w:rFonts w:hint="eastAsia" w:asciiTheme="minorEastAsia" w:hAnsiTheme="minorEastAsia" w:eastAsiaTheme="minorEastAsia"/>
          <w:color w:val="auto"/>
          <w:kern w:val="0"/>
          <w:sz w:val="28"/>
          <w:szCs w:val="28"/>
          <w:highlight w:val="none"/>
        </w:rPr>
        <w:t>投标人符合</w:t>
      </w:r>
      <w:r>
        <w:rPr>
          <w:rFonts w:hint="eastAsia" w:asciiTheme="minorEastAsia" w:hAnsiTheme="minorEastAsia" w:eastAsiaTheme="minorEastAsia"/>
          <w:color w:val="auto"/>
          <w:kern w:val="0"/>
          <w:sz w:val="28"/>
          <w:szCs w:val="28"/>
          <w:highlight w:val="none"/>
          <w:lang w:eastAsia="zh-CN"/>
        </w:rPr>
        <w:t>《中华人民共和国政府采购法》</w:t>
      </w:r>
      <w:r>
        <w:rPr>
          <w:rFonts w:hint="eastAsia" w:asciiTheme="minorEastAsia" w:hAnsiTheme="minorEastAsia" w:eastAsiaTheme="minorEastAsia"/>
          <w:color w:val="auto"/>
          <w:kern w:val="0"/>
          <w:sz w:val="28"/>
          <w:szCs w:val="28"/>
          <w:highlight w:val="none"/>
        </w:rPr>
        <w:t>第二十二条规定条件的声明函</w:t>
      </w:r>
      <w:r>
        <w:rPr>
          <w:rFonts w:asciiTheme="minorEastAsia" w:hAnsiTheme="minorEastAsia" w:eastAsiaTheme="minorEastAsia"/>
          <w:color w:val="auto"/>
          <w:kern w:val="0"/>
          <w:sz w:val="28"/>
          <w:szCs w:val="28"/>
          <w:highlight w:val="none"/>
          <w:lang w:val="zh-CN"/>
        </w:rPr>
        <w:t>（格式见附件1）</w:t>
      </w:r>
      <w:r>
        <w:rPr>
          <w:rFonts w:hint="eastAsia" w:asciiTheme="minorEastAsia" w:hAnsiTheme="minorEastAsia" w:eastAsiaTheme="minorEastAsia"/>
          <w:color w:val="auto"/>
          <w:kern w:val="0"/>
          <w:sz w:val="28"/>
          <w:szCs w:val="28"/>
          <w:highlight w:val="none"/>
          <w:lang w:val="zh-CN"/>
        </w:rPr>
        <w:t>（如分公司参加投标的，另需提供总公司的授权证明）</w:t>
      </w:r>
      <w:r>
        <w:rPr>
          <w:rFonts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rPr>
        <w:t>2</w:t>
      </w:r>
      <w:r>
        <w:rPr>
          <w:rFonts w:asciiTheme="minorEastAsia" w:hAnsiTheme="minorEastAsia" w:eastAsiaTheme="minorEastAsia"/>
          <w:color w:val="auto"/>
          <w:kern w:val="0"/>
          <w:sz w:val="28"/>
          <w:szCs w:val="28"/>
          <w:highlight w:val="none"/>
          <w:lang w:val="zh-CN"/>
        </w:rPr>
        <w:t>.法定代表人身份证明书（格式见附件2）</w:t>
      </w:r>
      <w:r>
        <w:rPr>
          <w:rFonts w:hint="eastAsia" w:asciiTheme="minorEastAsia" w:hAnsiTheme="minorEastAsia" w:eastAsiaTheme="minorEastAsia"/>
          <w:color w:val="auto"/>
          <w:kern w:val="0"/>
          <w:sz w:val="28"/>
          <w:szCs w:val="28"/>
          <w:highlight w:val="none"/>
          <w:lang w:val="zh-CN"/>
        </w:rPr>
        <w:t>及法人或者其他组织的营业执照等证明文件，自然人参加的提供身份证明</w:t>
      </w:r>
      <w:r>
        <w:rPr>
          <w:rFonts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rPr>
        <w:t>3</w:t>
      </w:r>
      <w:r>
        <w:rPr>
          <w:rFonts w:asciiTheme="minorEastAsia" w:hAnsiTheme="minorEastAsia" w:eastAsiaTheme="minorEastAsia"/>
          <w:color w:val="auto"/>
          <w:kern w:val="0"/>
          <w:sz w:val="28"/>
          <w:szCs w:val="28"/>
          <w:highlight w:val="none"/>
          <w:lang w:val="zh-CN"/>
        </w:rPr>
        <w:t>.法定代表人授权委托书原件（格式见附件3</w:t>
      </w:r>
      <w:r>
        <w:rPr>
          <w:rFonts w:hint="eastAsia" w:asciiTheme="minorEastAsia" w:hAnsiTheme="minorEastAsia" w:eastAsiaTheme="minorEastAsia"/>
          <w:color w:val="auto"/>
          <w:kern w:val="0"/>
          <w:sz w:val="28"/>
          <w:szCs w:val="28"/>
          <w:highlight w:val="none"/>
          <w:lang w:val="zh-CN"/>
        </w:rPr>
        <w:t>，法定代表人参加的，无需提供授权委托书</w:t>
      </w:r>
      <w:r>
        <w:rPr>
          <w:rFonts w:asciiTheme="minorEastAsia" w:hAnsiTheme="minorEastAsia" w:eastAsiaTheme="minorEastAsia"/>
          <w:color w:val="auto"/>
          <w:kern w:val="0"/>
          <w:sz w:val="28"/>
          <w:szCs w:val="28"/>
          <w:highlight w:val="none"/>
          <w:lang w:val="zh-CN"/>
        </w:rPr>
        <w:t>），</w:t>
      </w:r>
      <w:r>
        <w:rPr>
          <w:rFonts w:hint="eastAsia" w:asciiTheme="minorEastAsia" w:hAnsiTheme="minorEastAsia" w:eastAsiaTheme="minorEastAsia"/>
          <w:color w:val="auto"/>
          <w:kern w:val="0"/>
          <w:sz w:val="28"/>
          <w:szCs w:val="28"/>
          <w:highlight w:val="none"/>
          <w:lang w:val="zh-CN"/>
        </w:rPr>
        <w:t>谈判</w:t>
      </w:r>
      <w:r>
        <w:rPr>
          <w:rFonts w:asciiTheme="minorEastAsia" w:hAnsiTheme="minorEastAsia" w:eastAsiaTheme="minorEastAsia"/>
          <w:color w:val="auto"/>
          <w:kern w:val="0"/>
          <w:sz w:val="28"/>
          <w:szCs w:val="28"/>
          <w:highlight w:val="none"/>
          <w:lang w:val="zh-CN"/>
        </w:rPr>
        <w:t>代表本人身份证</w:t>
      </w:r>
      <w:r>
        <w:rPr>
          <w:rFonts w:hint="eastAsia" w:asciiTheme="minorEastAsia" w:hAnsiTheme="minorEastAsia" w:eastAsiaTheme="minorEastAsia"/>
          <w:color w:val="auto"/>
          <w:kern w:val="0"/>
          <w:sz w:val="28"/>
          <w:szCs w:val="28"/>
          <w:highlight w:val="none"/>
          <w:lang w:val="en-US" w:eastAsia="zh-CN"/>
        </w:rPr>
        <w:t>正反面</w:t>
      </w:r>
      <w:r>
        <w:rPr>
          <w:rFonts w:asciiTheme="minorEastAsia" w:hAnsiTheme="minorEastAsia" w:eastAsiaTheme="minorEastAsia"/>
          <w:color w:val="auto"/>
          <w:kern w:val="0"/>
          <w:sz w:val="28"/>
          <w:szCs w:val="28"/>
          <w:highlight w:val="none"/>
          <w:lang w:val="zh-CN"/>
        </w:rPr>
        <w:t>复印件；</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rPr>
        <w:t>4.</w:t>
      </w:r>
      <w:r>
        <w:rPr>
          <w:rFonts w:hint="eastAsia" w:asciiTheme="minorEastAsia" w:hAnsiTheme="minorEastAsia" w:eastAsiaTheme="minorEastAsia"/>
          <w:color w:val="auto"/>
          <w:kern w:val="0"/>
          <w:sz w:val="28"/>
          <w:szCs w:val="28"/>
          <w:highlight w:val="none"/>
          <w:lang w:val="zh-CN"/>
        </w:rPr>
        <w:t>供应商信用承诺书（格式见附件</w:t>
      </w:r>
      <w:r>
        <w:rPr>
          <w:rFonts w:asciiTheme="minorEastAsia" w:hAnsiTheme="minorEastAsia" w:eastAsiaTheme="minorEastAsia"/>
          <w:color w:val="auto"/>
          <w:kern w:val="0"/>
          <w:sz w:val="28"/>
          <w:szCs w:val="28"/>
          <w:highlight w:val="none"/>
        </w:rPr>
        <w:t>4</w:t>
      </w:r>
      <w:r>
        <w:rPr>
          <w:rFonts w:hint="eastAsia"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lang w:val="zh-CN"/>
        </w:rPr>
        <w:t>5.询价响应函（格式见附件</w:t>
      </w:r>
      <w:r>
        <w:rPr>
          <w:rFonts w:hint="eastAsia" w:asciiTheme="minorEastAsia" w:hAnsiTheme="minorEastAsia" w:eastAsiaTheme="minorEastAsia"/>
          <w:color w:val="auto"/>
          <w:kern w:val="0"/>
          <w:sz w:val="28"/>
          <w:szCs w:val="28"/>
          <w:highlight w:val="none"/>
        </w:rPr>
        <w:t>5</w:t>
      </w:r>
      <w:r>
        <w:rPr>
          <w:rFonts w:hint="eastAsia"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hint="eastAsia"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lang w:val="zh-CN"/>
        </w:rPr>
        <w:t>6.</w:t>
      </w:r>
      <w:r>
        <w:rPr>
          <w:rFonts w:hint="eastAsia" w:asciiTheme="minorEastAsia" w:hAnsiTheme="minorEastAsia" w:eastAsiaTheme="minorEastAsia"/>
          <w:color w:val="auto"/>
          <w:kern w:val="0"/>
          <w:sz w:val="28"/>
          <w:szCs w:val="28"/>
          <w:highlight w:val="none"/>
          <w:lang w:val="en-US" w:eastAsia="zh-CN"/>
        </w:rPr>
        <w:t>提供</w:t>
      </w:r>
      <w:r>
        <w:rPr>
          <w:rFonts w:hint="eastAsia" w:asciiTheme="minorEastAsia" w:hAnsiTheme="minorEastAsia" w:eastAsiaTheme="minorEastAsia"/>
          <w:color w:val="auto"/>
          <w:kern w:val="0"/>
          <w:sz w:val="28"/>
          <w:szCs w:val="28"/>
          <w:highlight w:val="none"/>
          <w:lang w:val="zh-CN"/>
        </w:rPr>
        <w:t>有效的营业执照</w:t>
      </w:r>
      <w:r>
        <w:rPr>
          <w:rFonts w:hint="eastAsia" w:ascii="宋体" w:hAnsi="宋体" w:eastAsia="宋体" w:cs="宋体"/>
          <w:b/>
          <w:bCs/>
          <w:color w:val="000000"/>
          <w:spacing w:val="7"/>
          <w:kern w:val="0"/>
          <w:sz w:val="28"/>
          <w:szCs w:val="28"/>
          <w:highlight w:val="none"/>
          <w:shd w:val="clear" w:color="auto" w:fill="FFFFFF"/>
          <w:lang w:val="en-US" w:eastAsia="zh-CN"/>
        </w:rPr>
        <w:t>原件扫描件</w:t>
      </w:r>
      <w:r>
        <w:rPr>
          <w:rFonts w:hint="eastAsia"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7.提供由国家电光源质量监督检验中心或国家电光源质量检验检测中心</w:t>
      </w:r>
      <w:r>
        <w:rPr>
          <w:rFonts w:hint="eastAsia" w:ascii="宋体" w:hAnsi="宋体" w:cs="宋体"/>
          <w:color w:val="auto"/>
          <w:sz w:val="28"/>
          <w:szCs w:val="28"/>
          <w:highlight w:val="none"/>
          <w:lang w:val="en-US" w:eastAsia="zh-CN"/>
        </w:rPr>
        <w:t>或国家灯具质量检验检测中心或江苏省产品质量监督检验研究院或上海市质量监督检验技术研究院或国家认可的第三方检测机构</w:t>
      </w:r>
      <w:r>
        <w:rPr>
          <w:rFonts w:hint="eastAsia" w:ascii="宋体" w:hAnsi="宋体" w:eastAsia="宋体" w:cs="宋体"/>
          <w:color w:val="auto"/>
          <w:sz w:val="28"/>
          <w:szCs w:val="28"/>
          <w:highlight w:val="none"/>
          <w:lang w:val="en-US" w:eastAsia="zh-CN"/>
        </w:rPr>
        <w:t>出具的户外防水LED模组光源、LED 光源的检测报告复印件并加盖投标单位公章（检测报告的封面必须带有 CMA及CNAS标志、有电子版报告的二维码）。</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8.提供国家化学建筑材料测试中心出具的透光亚克力的检测报告复印件并加盖投标单位公章（检测报告的封面必须带有 CMA及CNAS标志）。</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9.</w:t>
      </w:r>
      <w:r>
        <w:rPr>
          <w:rFonts w:hint="eastAsia" w:ascii="宋体" w:hAnsi="宋体" w:eastAsia="宋体" w:cs="宋体"/>
          <w:color w:val="auto"/>
          <w:sz w:val="28"/>
          <w:szCs w:val="28"/>
          <w:highlight w:val="none"/>
        </w:rPr>
        <w:t>本项目采购文件要求响应供应商提供的和响应供应商认为与本项目有关的并可以提供的其他材料。</w:t>
      </w:r>
    </w:p>
    <w:p>
      <w:pPr>
        <w:adjustRightInd w:val="0"/>
        <w:snapToGrid w:val="0"/>
        <w:spacing w:line="500" w:lineRule="exact"/>
        <w:rPr>
          <w:rFonts w:asciiTheme="minorEastAsia" w:hAnsiTheme="minorEastAsia" w:eastAsiaTheme="minorEastAsia"/>
          <w:b/>
          <w:bCs/>
          <w:kern w:val="0"/>
          <w:sz w:val="28"/>
          <w:szCs w:val="28"/>
          <w:lang w:val="zh-CN"/>
        </w:rPr>
      </w:pPr>
      <w:r>
        <w:rPr>
          <w:rFonts w:hint="eastAsia" w:asciiTheme="minorEastAsia" w:hAnsiTheme="minorEastAsia" w:eastAsiaTheme="minorEastAsia"/>
          <w:b/>
          <w:bCs/>
          <w:kern w:val="0"/>
          <w:sz w:val="28"/>
          <w:szCs w:val="28"/>
        </w:rPr>
        <w:t>二、</w:t>
      </w:r>
      <w:r>
        <w:rPr>
          <w:rFonts w:hint="eastAsia" w:asciiTheme="minorEastAsia" w:hAnsiTheme="minorEastAsia" w:eastAsiaTheme="minorEastAsia"/>
          <w:b/>
          <w:bCs/>
          <w:kern w:val="0"/>
          <w:sz w:val="28"/>
          <w:szCs w:val="28"/>
          <w:lang w:val="zh-CN"/>
        </w:rPr>
        <w:t>价格标</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t>.分项报价明细表（货物类）（格式见附件</w:t>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lang w:val="zh-CN"/>
        </w:rPr>
        <w:t>2.中小企业声明函（</w:t>
      </w:r>
      <w:r>
        <w:rPr>
          <w:rFonts w:hint="eastAsia" w:asciiTheme="minorEastAsia" w:hAnsiTheme="minorEastAsia" w:eastAsiaTheme="minorEastAsia"/>
          <w:color w:val="auto"/>
          <w:kern w:val="0"/>
          <w:sz w:val="28"/>
          <w:szCs w:val="28"/>
          <w:highlight w:val="none"/>
          <w:lang w:val="en-US" w:eastAsia="zh-CN"/>
        </w:rPr>
        <w:t>如有，</w:t>
      </w:r>
      <w:r>
        <w:rPr>
          <w:rFonts w:hint="eastAsia" w:asciiTheme="minorEastAsia" w:hAnsiTheme="minorEastAsia" w:eastAsiaTheme="minorEastAsia"/>
          <w:color w:val="auto"/>
          <w:kern w:val="0"/>
          <w:sz w:val="28"/>
          <w:szCs w:val="28"/>
          <w:highlight w:val="none"/>
          <w:lang w:val="zh-CN"/>
        </w:rPr>
        <w:t>格式见附件</w:t>
      </w:r>
      <w:r>
        <w:rPr>
          <w:rFonts w:hint="eastAsia" w:asciiTheme="minorEastAsia" w:hAnsiTheme="minorEastAsia" w:eastAsiaTheme="minorEastAsia"/>
          <w:color w:val="auto"/>
          <w:kern w:val="0"/>
          <w:sz w:val="28"/>
          <w:szCs w:val="28"/>
          <w:highlight w:val="none"/>
          <w:lang w:val="en-US" w:eastAsia="zh-CN"/>
        </w:rPr>
        <w:t>7</w:t>
      </w:r>
      <w:r>
        <w:rPr>
          <w:rFonts w:hint="eastAsia"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lang w:val="zh-CN"/>
        </w:rPr>
        <w:t>3.残疾人福利性单位声明函（</w:t>
      </w:r>
      <w:r>
        <w:rPr>
          <w:rFonts w:hint="eastAsia" w:asciiTheme="minorEastAsia" w:hAnsiTheme="minorEastAsia" w:eastAsiaTheme="minorEastAsia"/>
          <w:color w:val="auto"/>
          <w:kern w:val="0"/>
          <w:sz w:val="28"/>
          <w:szCs w:val="28"/>
          <w:highlight w:val="none"/>
          <w:lang w:val="en-US" w:eastAsia="zh-CN"/>
        </w:rPr>
        <w:t>如有，</w:t>
      </w:r>
      <w:r>
        <w:rPr>
          <w:rFonts w:hint="eastAsia" w:asciiTheme="minorEastAsia" w:hAnsiTheme="minorEastAsia" w:eastAsiaTheme="minorEastAsia"/>
          <w:color w:val="auto"/>
          <w:kern w:val="0"/>
          <w:sz w:val="28"/>
          <w:szCs w:val="28"/>
          <w:highlight w:val="none"/>
          <w:lang w:val="zh-CN"/>
        </w:rPr>
        <w:t>格式见附件</w:t>
      </w:r>
      <w:r>
        <w:rPr>
          <w:rFonts w:hint="eastAsia" w:asciiTheme="minorEastAsia" w:hAnsiTheme="minorEastAsia" w:eastAsiaTheme="minorEastAsia"/>
          <w:color w:val="auto"/>
          <w:kern w:val="0"/>
          <w:sz w:val="28"/>
          <w:szCs w:val="28"/>
          <w:highlight w:val="none"/>
          <w:lang w:val="en-US" w:eastAsia="zh-CN"/>
        </w:rPr>
        <w:t>8</w:t>
      </w:r>
      <w:r>
        <w:rPr>
          <w:rFonts w:hint="eastAsia" w:asciiTheme="minorEastAsia" w:hAnsiTheme="minorEastAsia" w:eastAsiaTheme="minorEastAsia"/>
          <w:color w:val="auto"/>
          <w:kern w:val="0"/>
          <w:sz w:val="28"/>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left"/>
        <w:textAlignment w:val="auto"/>
        <w:rPr>
          <w:rFonts w:hint="eastAsia" w:asciiTheme="minorEastAsia" w:hAnsiTheme="minorEastAsia" w:eastAsiaTheme="minorEastAsia"/>
          <w:color w:val="auto"/>
          <w:kern w:val="0"/>
          <w:sz w:val="28"/>
          <w:szCs w:val="28"/>
          <w:highlight w:val="none"/>
          <w:lang w:val="zh-CN"/>
        </w:rPr>
      </w:pPr>
      <w:r>
        <w:rPr>
          <w:rFonts w:hint="eastAsia" w:asciiTheme="minorEastAsia" w:hAnsiTheme="minorEastAsia" w:eastAsiaTheme="minorEastAsia"/>
          <w:color w:val="auto"/>
          <w:kern w:val="0"/>
          <w:sz w:val="28"/>
          <w:szCs w:val="28"/>
          <w:highlight w:val="none"/>
          <w:lang w:val="zh-CN"/>
        </w:rPr>
        <w:t>4.监狱和戒毒企业证明材料（</w:t>
      </w:r>
      <w:r>
        <w:rPr>
          <w:rFonts w:hint="eastAsia" w:asciiTheme="minorEastAsia" w:hAnsiTheme="minorEastAsia" w:eastAsiaTheme="minorEastAsia"/>
          <w:color w:val="auto"/>
          <w:kern w:val="0"/>
          <w:sz w:val="28"/>
          <w:szCs w:val="28"/>
          <w:highlight w:val="none"/>
          <w:lang w:val="en-US" w:eastAsia="zh-CN"/>
        </w:rPr>
        <w:t>如有，</w:t>
      </w:r>
      <w:r>
        <w:rPr>
          <w:rFonts w:hint="eastAsia" w:asciiTheme="minorEastAsia" w:hAnsiTheme="minorEastAsia" w:eastAsiaTheme="minorEastAsia"/>
          <w:color w:val="auto"/>
          <w:kern w:val="0"/>
          <w:sz w:val="28"/>
          <w:szCs w:val="28"/>
          <w:highlight w:val="none"/>
          <w:lang w:val="zh-CN"/>
        </w:rPr>
        <w:t>格式见附件</w:t>
      </w:r>
      <w:r>
        <w:rPr>
          <w:rFonts w:hint="eastAsia" w:asciiTheme="minorEastAsia" w:hAnsiTheme="minorEastAsia" w:eastAsiaTheme="minorEastAsia"/>
          <w:color w:val="auto"/>
          <w:kern w:val="0"/>
          <w:sz w:val="28"/>
          <w:szCs w:val="28"/>
          <w:highlight w:val="none"/>
          <w:lang w:val="en-US" w:eastAsia="zh-CN"/>
        </w:rPr>
        <w:t>9</w:t>
      </w:r>
      <w:r>
        <w:rPr>
          <w:rFonts w:hint="eastAsia" w:asciiTheme="minorEastAsia" w:hAnsiTheme="minorEastAsia" w:eastAsiaTheme="minorEastAsia"/>
          <w:color w:val="auto"/>
          <w:kern w:val="0"/>
          <w:sz w:val="28"/>
          <w:szCs w:val="28"/>
          <w:highlight w:val="none"/>
          <w:lang w:val="zh-CN"/>
        </w:rPr>
        <w:t>）。</w:t>
      </w:r>
    </w:p>
    <w:p>
      <w:pPr>
        <w:adjustRightInd w:val="0"/>
        <w:snapToGrid w:val="0"/>
        <w:spacing w:line="500" w:lineRule="exact"/>
        <w:ind w:firstLine="560" w:firstLineChars="200"/>
        <w:rPr>
          <w:rFonts w:hint="eastAsia" w:asciiTheme="minorEastAsia" w:hAnsiTheme="minorEastAsia" w:eastAsiaTheme="minorEastAsia"/>
          <w:color w:val="auto"/>
          <w:kern w:val="0"/>
          <w:sz w:val="28"/>
          <w:szCs w:val="28"/>
          <w:highlight w:val="none"/>
          <w:lang w:val="zh-CN"/>
        </w:rPr>
      </w:pPr>
      <w:r>
        <w:rPr>
          <w:rFonts w:hint="eastAsia" w:ascii="宋体" w:hAnsi="宋体" w:eastAsia="宋体" w:cs="宋体"/>
          <w:bCs/>
          <w:color w:val="auto"/>
          <w:kern w:val="0"/>
          <w:sz w:val="28"/>
          <w:szCs w:val="28"/>
          <w:highlight w:val="none"/>
          <w:lang w:val="en-US" w:eastAsia="zh-CN"/>
        </w:rPr>
        <w:t>5.</w:t>
      </w:r>
      <w:r>
        <w:rPr>
          <w:rFonts w:hint="eastAsia" w:ascii="宋体" w:hAnsi="宋体" w:eastAsia="宋体" w:cs="宋体"/>
          <w:bCs/>
          <w:color w:val="auto"/>
          <w:kern w:val="0"/>
          <w:sz w:val="28"/>
          <w:szCs w:val="28"/>
          <w:highlight w:val="none"/>
        </w:rPr>
        <w:t>关于符合本国产品标准的声明函（格式见附件1</w:t>
      </w:r>
      <w:r>
        <w:rPr>
          <w:rFonts w:hint="eastAsia" w:ascii="宋体" w:hAnsi="宋体" w:eastAsia="宋体" w:cs="宋体"/>
          <w:bCs/>
          <w:color w:val="auto"/>
          <w:kern w:val="0"/>
          <w:sz w:val="28"/>
          <w:szCs w:val="28"/>
          <w:highlight w:val="none"/>
          <w:lang w:val="en-US" w:eastAsia="zh-CN"/>
        </w:rPr>
        <w:t>0</w:t>
      </w:r>
      <w:r>
        <w:rPr>
          <w:rFonts w:hint="eastAsia" w:ascii="宋体" w:hAnsi="宋体" w:eastAsia="宋体" w:cs="宋体"/>
          <w:bCs/>
          <w:color w:val="auto"/>
          <w:kern w:val="0"/>
          <w:sz w:val="28"/>
          <w:szCs w:val="28"/>
          <w:highlight w:val="none"/>
        </w:rPr>
        <w:t>，如不提供将不享受本国产品价格评审优惠）</w:t>
      </w:r>
      <w:r>
        <w:rPr>
          <w:rFonts w:hint="eastAsia" w:ascii="宋体" w:hAnsi="宋体" w:eastAsia="宋体" w:cs="宋体"/>
          <w:bCs/>
          <w:color w:val="auto"/>
          <w:kern w:val="0"/>
          <w:sz w:val="28"/>
          <w:szCs w:val="28"/>
          <w:highlight w:val="none"/>
          <w:lang w:eastAsia="zh-CN"/>
        </w:rPr>
        <w:t>。</w:t>
      </w:r>
    </w:p>
    <w:p>
      <w:pPr>
        <w:snapToGrid w:val="0"/>
        <w:spacing w:line="400" w:lineRule="exact"/>
        <w:contextualSpacing/>
        <w:rPr>
          <w:rFonts w:hint="eastAsia" w:ascii="宋体" w:hAnsi="宋体" w:eastAsia="宋体" w:cs="宋体"/>
          <w:color w:val="auto"/>
          <w:kern w:val="0"/>
          <w:sz w:val="32"/>
          <w:szCs w:val="32"/>
          <w:highlight w:val="none"/>
          <w:lang w:val="zh-CN"/>
        </w:rPr>
      </w:pPr>
    </w:p>
    <w:p>
      <w:pPr>
        <w:snapToGrid w:val="0"/>
        <w:spacing w:line="400" w:lineRule="exact"/>
        <w:contextualSpacing/>
        <w:rPr>
          <w:rFonts w:eastAsia="方正黑体_GBK"/>
          <w:color w:val="auto"/>
          <w:kern w:val="0"/>
          <w:sz w:val="32"/>
          <w:szCs w:val="32"/>
          <w:highlight w:val="none"/>
          <w:lang w:val="zh-CN"/>
        </w:rPr>
      </w:pPr>
    </w:p>
    <w:p>
      <w:pPr>
        <w:pStyle w:val="2"/>
        <w:rPr>
          <w:lang w:val="zh-CN"/>
        </w:rPr>
      </w:pPr>
    </w:p>
    <w:p>
      <w:pPr>
        <w:snapToGrid w:val="0"/>
        <w:spacing w:line="400" w:lineRule="exact"/>
        <w:contextualSpacing/>
        <w:rPr>
          <w:rFonts w:eastAsia="方正黑体_GBK"/>
          <w:color w:val="auto"/>
          <w:kern w:val="0"/>
          <w:sz w:val="32"/>
          <w:szCs w:val="32"/>
          <w:highlight w:val="none"/>
          <w:lang w:val="zh-CN"/>
        </w:rPr>
      </w:pPr>
      <w:r>
        <w:rPr>
          <w:rFonts w:eastAsia="方正黑体_GBK"/>
          <w:color w:val="auto"/>
          <w:kern w:val="0"/>
          <w:sz w:val="32"/>
          <w:szCs w:val="32"/>
          <w:highlight w:val="none"/>
          <w:lang w:val="zh-CN"/>
        </w:rPr>
        <w:t>附件1</w:t>
      </w:r>
    </w:p>
    <w:p>
      <w:pPr>
        <w:jc w:val="center"/>
        <w:rPr>
          <w:rFonts w:ascii="宋体" w:hAnsi="宋体"/>
          <w:b/>
          <w:color w:val="auto"/>
          <w:sz w:val="30"/>
          <w:szCs w:val="30"/>
          <w:highlight w:val="none"/>
        </w:rPr>
      </w:pPr>
      <w:r>
        <w:rPr>
          <w:rFonts w:hint="eastAsia" w:ascii="宋体" w:hAnsi="宋体"/>
          <w:b/>
          <w:color w:val="auto"/>
          <w:sz w:val="30"/>
          <w:szCs w:val="30"/>
          <w:highlight w:val="none"/>
        </w:rPr>
        <w:t>投标人符合</w:t>
      </w:r>
      <w:r>
        <w:rPr>
          <w:rFonts w:hint="eastAsia" w:ascii="宋体" w:hAnsi="宋体"/>
          <w:b/>
          <w:color w:val="auto"/>
          <w:sz w:val="30"/>
          <w:szCs w:val="30"/>
          <w:highlight w:val="none"/>
          <w:lang w:eastAsia="zh-CN"/>
        </w:rPr>
        <w:t>《中华人民共和国政府采购法》</w:t>
      </w:r>
      <w:r>
        <w:rPr>
          <w:rFonts w:hint="eastAsia" w:ascii="宋体" w:hAnsi="宋体"/>
          <w:b/>
          <w:color w:val="auto"/>
          <w:sz w:val="30"/>
          <w:szCs w:val="30"/>
          <w:highlight w:val="none"/>
        </w:rPr>
        <w:t>第二十二条规定条件的声明函</w:t>
      </w:r>
    </w:p>
    <w:p>
      <w:pPr>
        <w:spacing w:line="460" w:lineRule="exact"/>
        <w:rPr>
          <w:rFonts w:ascii="宋体" w:hAnsi="宋体"/>
          <w:b/>
          <w:bCs/>
          <w:color w:val="auto"/>
          <w:sz w:val="44"/>
          <w:szCs w:val="44"/>
          <w:highlight w:val="none"/>
        </w:rPr>
      </w:pPr>
    </w:p>
    <w:p>
      <w:pPr>
        <w:spacing w:line="520" w:lineRule="exact"/>
        <w:ind w:firstLine="480" w:firstLineChars="200"/>
        <w:rPr>
          <w:rFonts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u w:val="single"/>
        </w:rPr>
        <w:t>________________ _</w:t>
      </w:r>
      <w:r>
        <w:rPr>
          <w:rFonts w:hint="eastAsia" w:ascii="宋体" w:hAnsi="宋体"/>
          <w:bCs/>
          <w:color w:val="auto"/>
          <w:sz w:val="24"/>
          <w:szCs w:val="21"/>
          <w:highlight w:val="none"/>
        </w:rPr>
        <w:t>（项目名称）投标活动。针对《中华人民共和国政府采购法》第二十二条规定做出如下声明：</w:t>
      </w:r>
    </w:p>
    <w:p>
      <w:pPr>
        <w:spacing w:line="520" w:lineRule="exact"/>
        <w:ind w:firstLine="482"/>
        <w:rPr>
          <w:rFonts w:ascii="宋体" w:hAnsi="宋体"/>
          <w:color w:val="auto"/>
          <w:sz w:val="24"/>
          <w:highlight w:val="none"/>
        </w:rPr>
      </w:pPr>
      <w:r>
        <w:rPr>
          <w:rFonts w:hint="eastAsia" w:ascii="宋体" w:hAnsi="宋体"/>
          <w:bCs/>
          <w:color w:val="auto"/>
          <w:sz w:val="24"/>
          <w:szCs w:val="21"/>
          <w:highlight w:val="none"/>
        </w:rPr>
        <w:t>1.我单位具有独立承担民事责任的能力；</w:t>
      </w:r>
    </w:p>
    <w:p>
      <w:pPr>
        <w:spacing w:line="520" w:lineRule="exact"/>
        <w:ind w:firstLine="482"/>
        <w:rPr>
          <w:rFonts w:ascii="宋体" w:hAnsi="宋体"/>
          <w:color w:val="auto"/>
          <w:sz w:val="24"/>
          <w:highlight w:val="none"/>
        </w:rPr>
      </w:pPr>
      <w:r>
        <w:rPr>
          <w:rFonts w:hint="eastAsia" w:ascii="宋体" w:hAnsi="宋体"/>
          <w:color w:val="auto"/>
          <w:sz w:val="24"/>
          <w:highlight w:val="none"/>
        </w:rPr>
        <w:t>2.我单位具有良好的商业信誉和健全的财务会计制度；</w:t>
      </w:r>
    </w:p>
    <w:p>
      <w:pPr>
        <w:spacing w:line="520" w:lineRule="exact"/>
        <w:ind w:firstLine="482"/>
        <w:rPr>
          <w:rFonts w:ascii="宋体" w:hAnsi="宋体"/>
          <w:color w:val="auto"/>
          <w:sz w:val="24"/>
          <w:highlight w:val="none"/>
        </w:rPr>
      </w:pPr>
      <w:r>
        <w:rPr>
          <w:rFonts w:hint="eastAsia" w:ascii="宋体" w:hAnsi="宋体"/>
          <w:color w:val="auto"/>
          <w:sz w:val="24"/>
          <w:highlight w:val="none"/>
        </w:rPr>
        <w:t>3.我单位具有履行合同所必需的设备和专业技术能力；</w:t>
      </w:r>
    </w:p>
    <w:p>
      <w:pPr>
        <w:spacing w:line="520" w:lineRule="exact"/>
        <w:ind w:firstLine="482"/>
        <w:rPr>
          <w:rFonts w:ascii="宋体" w:hAnsi="宋体"/>
          <w:color w:val="auto"/>
          <w:sz w:val="24"/>
          <w:highlight w:val="none"/>
        </w:rPr>
      </w:pPr>
      <w:r>
        <w:rPr>
          <w:rFonts w:hint="eastAsia" w:ascii="宋体" w:hAnsi="宋体"/>
          <w:color w:val="auto"/>
          <w:sz w:val="24"/>
          <w:highlight w:val="none"/>
        </w:rPr>
        <w:t>4.我单位有依法缴纳税收和社会保障资金的良好记录；</w:t>
      </w:r>
    </w:p>
    <w:p>
      <w:pPr>
        <w:spacing w:line="520" w:lineRule="exact"/>
        <w:ind w:firstLine="482"/>
        <w:rPr>
          <w:rFonts w:ascii="宋体" w:hAnsi="宋体"/>
          <w:color w:val="auto"/>
          <w:sz w:val="24"/>
          <w:highlight w:val="none"/>
        </w:rPr>
      </w:pPr>
      <w:r>
        <w:rPr>
          <w:rFonts w:hint="eastAsia" w:ascii="宋体" w:hAnsi="宋体"/>
          <w:color w:val="auto"/>
          <w:sz w:val="24"/>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pPr>
        <w:spacing w:line="520" w:lineRule="exact"/>
        <w:ind w:firstLine="482"/>
        <w:rPr>
          <w:rFonts w:ascii="宋体" w:hAnsi="宋体"/>
          <w:color w:val="auto"/>
          <w:sz w:val="24"/>
          <w:highlight w:val="none"/>
        </w:rPr>
      </w:pPr>
      <w:r>
        <w:rPr>
          <w:rFonts w:hint="eastAsia" w:ascii="宋体" w:hAnsi="宋体"/>
          <w:color w:val="auto"/>
          <w:sz w:val="24"/>
          <w:highlight w:val="none"/>
        </w:rPr>
        <w:t>6.我单位满足法律、行政法规规定的其他条件。</w:t>
      </w:r>
    </w:p>
    <w:p>
      <w:pPr>
        <w:spacing w:line="500" w:lineRule="exact"/>
        <w:ind w:firstLine="482"/>
        <w:rPr>
          <w:rFonts w:ascii="宋体" w:hAnsi="宋体"/>
          <w:color w:val="auto"/>
          <w:sz w:val="24"/>
          <w:highlight w:val="none"/>
        </w:rPr>
      </w:pPr>
    </w:p>
    <w:p>
      <w:pPr>
        <w:spacing w:line="500" w:lineRule="exact"/>
        <w:rPr>
          <w:rFonts w:ascii="宋体" w:hAnsi="宋体"/>
          <w:color w:val="auto"/>
          <w:sz w:val="24"/>
          <w:highlight w:val="none"/>
        </w:rPr>
      </w:pPr>
    </w:p>
    <w:p>
      <w:pPr>
        <w:spacing w:line="500" w:lineRule="exact"/>
        <w:rPr>
          <w:rFonts w:ascii="宋体" w:hAnsi="宋体"/>
          <w:bCs/>
          <w:color w:val="auto"/>
          <w:sz w:val="24"/>
          <w:szCs w:val="21"/>
          <w:highlight w:val="none"/>
        </w:rPr>
      </w:pPr>
    </w:p>
    <w:p>
      <w:pPr>
        <w:spacing w:line="500" w:lineRule="exact"/>
        <w:rPr>
          <w:rFonts w:ascii="宋体" w:hAnsi="宋体"/>
          <w:bCs/>
          <w:color w:val="auto"/>
          <w:sz w:val="24"/>
          <w:szCs w:val="21"/>
          <w:highlight w:val="none"/>
        </w:rPr>
      </w:pPr>
    </w:p>
    <w:p>
      <w:pPr>
        <w:spacing w:line="500" w:lineRule="exact"/>
        <w:rPr>
          <w:rFonts w:ascii="宋体" w:hAnsi="宋体"/>
          <w:bCs/>
          <w:color w:val="auto"/>
          <w:sz w:val="24"/>
          <w:szCs w:val="21"/>
          <w:highlight w:val="none"/>
        </w:rPr>
      </w:pPr>
    </w:p>
    <w:p>
      <w:pPr>
        <w:spacing w:line="460" w:lineRule="exact"/>
        <w:jc w:val="center"/>
        <w:rPr>
          <w:rFonts w:ascii="宋体" w:hAnsi="宋体"/>
          <w:bCs/>
          <w:color w:val="auto"/>
          <w:sz w:val="24"/>
          <w:szCs w:val="21"/>
          <w:highlight w:val="none"/>
        </w:rPr>
      </w:pPr>
      <w:r>
        <w:rPr>
          <w:rFonts w:hint="eastAsia" w:ascii="宋体" w:hAnsi="宋体"/>
          <w:bCs/>
          <w:color w:val="auto"/>
          <w:sz w:val="24"/>
          <w:szCs w:val="21"/>
          <w:highlight w:val="none"/>
        </w:rPr>
        <w:t xml:space="preserve">                                             承诺人名称（公章）：</w:t>
      </w:r>
    </w:p>
    <w:p>
      <w:pPr>
        <w:spacing w:line="460" w:lineRule="exact"/>
        <w:jc w:val="right"/>
        <w:rPr>
          <w:rFonts w:ascii="宋体" w:hAnsi="宋体"/>
          <w:bCs/>
          <w:color w:val="auto"/>
          <w:sz w:val="24"/>
          <w:szCs w:val="21"/>
          <w:highlight w:val="none"/>
        </w:rPr>
      </w:pPr>
    </w:p>
    <w:p>
      <w:pPr>
        <w:spacing w:line="460" w:lineRule="exact"/>
        <w:jc w:val="right"/>
        <w:rPr>
          <w:rFonts w:ascii="宋体" w:hAnsi="宋体"/>
          <w:bCs/>
          <w:color w:val="auto"/>
          <w:sz w:val="24"/>
          <w:szCs w:val="21"/>
          <w:highlight w:val="none"/>
        </w:rPr>
      </w:pPr>
      <w:r>
        <w:rPr>
          <w:rFonts w:hint="eastAsia" w:ascii="宋体" w:hAnsi="宋体"/>
          <w:bCs/>
          <w:color w:val="auto"/>
          <w:sz w:val="24"/>
          <w:szCs w:val="21"/>
          <w:highlight w:val="none"/>
        </w:rPr>
        <w:t xml:space="preserve">                                 日期：</w:t>
      </w:r>
      <w:r>
        <w:rPr>
          <w:rFonts w:hint="eastAsia" w:ascii="宋体" w:hAnsi="宋体"/>
          <w:bCs/>
          <w:color w:val="auto"/>
          <w:sz w:val="24"/>
          <w:szCs w:val="21"/>
          <w:highlight w:val="none"/>
          <w:u w:val="none"/>
          <w:lang w:val="en-US" w:eastAsia="zh-CN"/>
        </w:rPr>
        <w:t xml:space="preserve">    </w:t>
      </w:r>
      <w:r>
        <w:rPr>
          <w:rFonts w:hint="eastAsia" w:ascii="宋体" w:hAnsi="宋体"/>
          <w:bCs/>
          <w:color w:val="auto"/>
          <w:sz w:val="24"/>
          <w:szCs w:val="21"/>
          <w:highlight w:val="none"/>
        </w:rPr>
        <w:t>年</w:t>
      </w:r>
      <w:r>
        <w:rPr>
          <w:rFonts w:hint="eastAsia" w:ascii="宋体" w:hAnsi="宋体"/>
          <w:bCs/>
          <w:color w:val="auto"/>
          <w:sz w:val="24"/>
          <w:szCs w:val="21"/>
          <w:highlight w:val="none"/>
          <w:lang w:val="en-US" w:eastAsia="zh-CN"/>
        </w:rPr>
        <w:t xml:space="preserve">   </w:t>
      </w:r>
      <w:r>
        <w:rPr>
          <w:rFonts w:hint="eastAsia" w:ascii="宋体" w:hAnsi="宋体"/>
          <w:bCs/>
          <w:color w:val="auto"/>
          <w:sz w:val="24"/>
          <w:szCs w:val="21"/>
          <w:highlight w:val="none"/>
        </w:rPr>
        <w:t>月</w:t>
      </w:r>
      <w:r>
        <w:rPr>
          <w:rFonts w:hint="eastAsia" w:ascii="宋体" w:hAnsi="宋体"/>
          <w:bCs/>
          <w:color w:val="auto"/>
          <w:sz w:val="24"/>
          <w:szCs w:val="21"/>
          <w:highlight w:val="none"/>
          <w:lang w:val="en-US" w:eastAsia="zh-CN"/>
        </w:rPr>
        <w:t xml:space="preserve">   </w:t>
      </w:r>
      <w:r>
        <w:rPr>
          <w:rFonts w:hint="eastAsia" w:ascii="宋体" w:hAnsi="宋体"/>
          <w:bCs/>
          <w:color w:val="auto"/>
          <w:sz w:val="24"/>
          <w:szCs w:val="21"/>
          <w:highlight w:val="none"/>
        </w:rPr>
        <w:t>日</w:t>
      </w:r>
    </w:p>
    <w:p>
      <w:pPr>
        <w:spacing w:line="360" w:lineRule="auto"/>
        <w:rPr>
          <w:rFonts w:ascii="Times New Roman" w:hAnsi="Times New Roman" w:eastAsia="方正黑体_GBK"/>
          <w:bCs/>
          <w:color w:val="auto"/>
          <w:sz w:val="32"/>
          <w:szCs w:val="32"/>
          <w:highlight w:val="none"/>
        </w:rPr>
      </w:pPr>
      <w:r>
        <w:rPr>
          <w:rFonts w:hint="eastAsia" w:ascii="宋体" w:hAnsi="宋体"/>
          <w:bCs/>
          <w:color w:val="auto"/>
          <w:sz w:val="24"/>
          <w:szCs w:val="21"/>
          <w:highlight w:val="none"/>
        </w:rPr>
        <w:br w:type="page"/>
      </w:r>
      <w:r>
        <w:rPr>
          <w:rFonts w:ascii="Times New Roman" w:hAnsi="Times New Roman" w:eastAsia="方正黑体_GBK"/>
          <w:bCs/>
          <w:color w:val="auto"/>
          <w:sz w:val="32"/>
          <w:szCs w:val="32"/>
          <w:highlight w:val="none"/>
        </w:rPr>
        <w:t>附件2</w:t>
      </w:r>
    </w:p>
    <w:p>
      <w:pPr>
        <w:spacing w:line="56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法定代表人身份证明</w:t>
      </w:r>
    </w:p>
    <w:p>
      <w:pPr>
        <w:spacing w:line="480" w:lineRule="exact"/>
        <w:rPr>
          <w:rFonts w:ascii="宋体" w:hAnsi="宋体"/>
          <w:color w:val="auto"/>
          <w:sz w:val="24"/>
          <w:highlight w:val="none"/>
        </w:rPr>
      </w:pPr>
    </w:p>
    <w:p>
      <w:pPr>
        <w:spacing w:line="480" w:lineRule="exact"/>
        <w:ind w:firstLine="480"/>
        <w:rPr>
          <w:rFonts w:ascii="宋体" w:hAnsi="宋体"/>
          <w:color w:val="auto"/>
          <w:sz w:val="24"/>
          <w:highlight w:val="none"/>
          <w:u w:val="single"/>
        </w:rPr>
      </w:pPr>
      <w:r>
        <w:rPr>
          <w:rFonts w:ascii="宋体" w:hAnsi="宋体"/>
          <w:color w:val="auto"/>
          <w:sz w:val="24"/>
          <w:highlight w:val="none"/>
          <w:u w:val="single"/>
        </w:rPr>
        <w:t xml:space="preserve">        </w:t>
      </w:r>
      <w:r>
        <w:rPr>
          <w:rFonts w:hint="eastAsia" w:ascii="宋体" w:hAnsi="宋体"/>
          <w:color w:val="auto"/>
          <w:sz w:val="24"/>
          <w:highlight w:val="none"/>
        </w:rPr>
        <w:t>先生/女士，身份证号码：</w:t>
      </w:r>
      <w:r>
        <w:rPr>
          <w:rFonts w:ascii="宋体" w:hAnsi="宋体"/>
          <w:color w:val="auto"/>
          <w:sz w:val="24"/>
          <w:highlight w:val="none"/>
          <w:u w:val="single"/>
        </w:rPr>
        <w:t xml:space="preserve">                        </w:t>
      </w:r>
      <w:r>
        <w:rPr>
          <w:rFonts w:hint="eastAsia" w:ascii="宋体" w:hAnsi="宋体"/>
          <w:color w:val="auto"/>
          <w:sz w:val="24"/>
          <w:highlight w:val="none"/>
        </w:rPr>
        <w:t>，</w:t>
      </w:r>
      <w:r>
        <w:rPr>
          <w:rFonts w:ascii="宋体" w:hAnsi="宋体"/>
          <w:color w:val="auto"/>
          <w:sz w:val="24"/>
          <w:highlight w:val="none"/>
          <w:u w:val="single"/>
        </w:rPr>
        <w:t xml:space="preserve">             </w:t>
      </w:r>
    </w:p>
    <w:p>
      <w:pPr>
        <w:spacing w:line="480" w:lineRule="exact"/>
        <w:ind w:firstLine="480" w:firstLineChars="200"/>
        <w:rPr>
          <w:rFonts w:ascii="宋体" w:hAnsi="宋体"/>
          <w:color w:val="auto"/>
          <w:sz w:val="24"/>
          <w:highlight w:val="none"/>
        </w:rPr>
      </w:pPr>
      <w:r>
        <w:rPr>
          <w:rFonts w:hint="eastAsia" w:ascii="宋体" w:hAnsi="宋体"/>
          <w:color w:val="auto"/>
          <w:sz w:val="24"/>
          <w:highlight w:val="none"/>
        </w:rPr>
        <w:t>现任我单位</w:t>
      </w:r>
      <w:r>
        <w:rPr>
          <w:rFonts w:ascii="宋体" w:hAnsi="宋体"/>
          <w:color w:val="auto"/>
          <w:sz w:val="24"/>
          <w:highlight w:val="none"/>
          <w:u w:val="single"/>
        </w:rPr>
        <w:t xml:space="preserve">        </w:t>
      </w:r>
      <w:r>
        <w:rPr>
          <w:rFonts w:hint="eastAsia" w:ascii="宋体" w:hAnsi="宋体"/>
          <w:color w:val="auto"/>
          <w:sz w:val="24"/>
          <w:highlight w:val="none"/>
        </w:rPr>
        <w:t>职务，为法定代表人，特此证明。</w:t>
      </w:r>
    </w:p>
    <w:p>
      <w:pPr>
        <w:spacing w:line="480" w:lineRule="exact"/>
        <w:ind w:firstLine="480"/>
        <w:rPr>
          <w:rFonts w:ascii="宋体" w:hAnsi="宋体"/>
          <w:color w:val="auto"/>
          <w:sz w:val="24"/>
          <w:highlight w:val="none"/>
        </w:rPr>
      </w:pPr>
    </w:p>
    <w:p>
      <w:pPr>
        <w:spacing w:after="120"/>
        <w:rPr>
          <w:rFonts w:ascii="Times New Roman" w:hAnsi="Times New Roman"/>
          <w:color w:val="auto"/>
          <w:szCs w:val="20"/>
          <w:highlight w:val="none"/>
        </w:rPr>
      </w:pPr>
    </w:p>
    <w:p>
      <w:pPr>
        <w:adjustRightInd w:val="0"/>
        <w:spacing w:line="480" w:lineRule="auto"/>
        <w:ind w:left="3255" w:leftChars="1550" w:firstLine="240" w:firstLineChars="100"/>
        <w:rPr>
          <w:rFonts w:ascii="宋体" w:hAnsi="宋体"/>
          <w:color w:val="auto"/>
          <w:sz w:val="24"/>
          <w:highlight w:val="none"/>
        </w:rPr>
      </w:pPr>
      <w:r>
        <w:rPr>
          <w:rFonts w:hint="eastAsia" w:ascii="宋体" w:hAnsi="宋体"/>
          <w:color w:val="auto"/>
          <w:sz w:val="24"/>
          <w:highlight w:val="none"/>
        </w:rPr>
        <w:t>单位名称(盖公章)：</w:t>
      </w:r>
    </w:p>
    <w:p>
      <w:pPr>
        <w:adjustRightInd w:val="0"/>
        <w:spacing w:line="480" w:lineRule="auto"/>
        <w:ind w:firstLine="3840" w:firstLineChars="1600"/>
        <w:rPr>
          <w:rFonts w:ascii="宋体" w:hAnsi="宋体"/>
          <w:color w:val="auto"/>
          <w:sz w:val="24"/>
          <w:highlight w:val="none"/>
        </w:rPr>
      </w:pPr>
      <w:r>
        <w:rPr>
          <w:rFonts w:hint="eastAsia" w:ascii="宋体" w:hAnsi="宋体"/>
          <w:color w:val="auto"/>
          <w:sz w:val="24"/>
          <w:highlight w:val="none"/>
        </w:rPr>
        <w:t>日 期：     年   月   日</w:t>
      </w:r>
    </w:p>
    <w:p>
      <w:pPr>
        <w:rPr>
          <w:rFonts w:ascii="Times New Roman" w:hAnsi="Times New Roman"/>
          <w:color w:val="auto"/>
          <w:highlight w:val="none"/>
        </w:rPr>
      </w:pPr>
    </w:p>
    <w:p>
      <w:pPr>
        <w:widowControl/>
        <w:spacing w:line="360" w:lineRule="auto"/>
        <w:rPr>
          <w:rFonts w:ascii="仿宋" w:hAnsi="仿宋" w:eastAsia="仿宋" w:cs="仿宋"/>
          <w:b/>
          <w:bCs/>
          <w:color w:val="auto"/>
          <w:kern w:val="0"/>
          <w:sz w:val="28"/>
          <w:szCs w:val="28"/>
          <w:highlight w:val="none"/>
        </w:rPr>
      </w:pPr>
      <w:r>
        <w:rPr>
          <w:rFonts w:hint="eastAsia" w:ascii="宋体" w:hAnsi="宋体"/>
          <w:b/>
          <w:color w:val="auto"/>
          <w:sz w:val="24"/>
          <w:highlight w:val="none"/>
        </w:rPr>
        <w:t>附：法定代表人的身份证</w:t>
      </w:r>
      <w:r>
        <w:rPr>
          <w:rFonts w:hint="eastAsia" w:ascii="宋体" w:hAnsi="宋体"/>
          <w:b/>
          <w:color w:val="auto"/>
          <w:sz w:val="24"/>
          <w:highlight w:val="none"/>
          <w:lang w:val="en-US" w:eastAsia="zh-CN"/>
        </w:rPr>
        <w:t>正反面</w:t>
      </w:r>
      <w:r>
        <w:rPr>
          <w:rFonts w:hint="eastAsia" w:ascii="宋体" w:hAnsi="宋体"/>
          <w:b/>
          <w:color w:val="auto"/>
          <w:sz w:val="24"/>
          <w:highlight w:val="none"/>
        </w:rPr>
        <w:t>复印件盖单位公章</w:t>
      </w:r>
    </w:p>
    <w:p>
      <w:pPr>
        <w:adjustRightInd w:val="0"/>
        <w:snapToGrid w:val="0"/>
        <w:spacing w:line="312" w:lineRule="auto"/>
        <w:ind w:firstLine="562" w:firstLineChars="200"/>
        <w:jc w:val="left"/>
        <w:rPr>
          <w:rFonts w:ascii="宋体" w:hAnsi="宋体" w:cs="宋体"/>
          <w:b/>
          <w:color w:val="auto"/>
          <w:sz w:val="28"/>
          <w:szCs w:val="28"/>
          <w:highlight w:val="none"/>
        </w:rPr>
      </w:pPr>
    </w:p>
    <w:p>
      <w:pPr>
        <w:adjustRightInd w:val="0"/>
        <w:snapToGrid w:val="0"/>
        <w:spacing w:line="312" w:lineRule="auto"/>
        <w:jc w:val="left"/>
        <w:rPr>
          <w:rFonts w:ascii="Times New Roman" w:hAnsi="Times New Roman" w:eastAsia="方正黑体_GBK"/>
          <w:color w:val="auto"/>
          <w:sz w:val="32"/>
          <w:szCs w:val="32"/>
          <w:highlight w:val="none"/>
        </w:rPr>
      </w:pPr>
      <w:r>
        <w:rPr>
          <w:rFonts w:hint="eastAsia" w:ascii="宋体" w:hAnsi="宋体" w:cs="宋体"/>
          <w:b/>
          <w:bCs/>
          <w:color w:val="auto"/>
          <w:sz w:val="28"/>
          <w:szCs w:val="28"/>
          <w:highlight w:val="none"/>
        </w:rPr>
        <w:br w:type="page"/>
      </w:r>
      <w:r>
        <w:rPr>
          <w:rFonts w:ascii="Times New Roman" w:hAnsi="Times New Roman" w:eastAsia="方正黑体_GBK"/>
          <w:color w:val="auto"/>
          <w:sz w:val="32"/>
          <w:szCs w:val="32"/>
          <w:highlight w:val="none"/>
        </w:rPr>
        <w:t>附件3</w:t>
      </w:r>
    </w:p>
    <w:p>
      <w:pPr>
        <w:jc w:val="center"/>
        <w:rPr>
          <w:color w:val="auto"/>
          <w:sz w:val="32"/>
          <w:szCs w:val="32"/>
          <w:highlight w:val="none"/>
        </w:rPr>
      </w:pPr>
      <w:r>
        <w:rPr>
          <w:rFonts w:hint="eastAsia"/>
          <w:color w:val="auto"/>
          <w:sz w:val="32"/>
          <w:szCs w:val="32"/>
          <w:highlight w:val="none"/>
        </w:rPr>
        <w:t>法定代表人授权委托书</w:t>
      </w:r>
    </w:p>
    <w:p>
      <w:pPr>
        <w:rPr>
          <w:color w:val="auto"/>
          <w:sz w:val="32"/>
          <w:szCs w:val="32"/>
          <w:highlight w:val="none"/>
        </w:rPr>
      </w:pPr>
    </w:p>
    <w:p>
      <w:pPr>
        <w:ind w:firstLine="560" w:firstLineChars="200"/>
        <w:rPr>
          <w:rFonts w:ascii="宋体" w:hAnsi="宋体"/>
          <w:color w:val="auto"/>
          <w:sz w:val="28"/>
          <w:szCs w:val="28"/>
          <w:highlight w:val="none"/>
        </w:rPr>
      </w:pPr>
      <w:r>
        <w:rPr>
          <w:rFonts w:hint="eastAsia" w:ascii="宋体" w:hAnsi="宋体"/>
          <w:color w:val="auto"/>
          <w:sz w:val="28"/>
          <w:szCs w:val="28"/>
          <w:highlight w:val="none"/>
        </w:rPr>
        <w:t>本人------（姓名）系————（授权单位名称）的法定代表人，现委托-------（姓名）（身份证号——————）为我方代理人，以我方名义全权处理与</w:t>
      </w:r>
      <w:r>
        <w:rPr>
          <w:rFonts w:hint="eastAsia" w:ascii="仿宋" w:hAnsi="仿宋" w:eastAsia="仿宋" w:cs="仿宋"/>
          <w:color w:val="auto"/>
          <w:sz w:val="24"/>
          <w:highlight w:val="none"/>
          <w:u w:val="single"/>
        </w:rPr>
        <w:t>********************</w:t>
      </w:r>
      <w:r>
        <w:rPr>
          <w:rFonts w:hint="eastAsia" w:ascii="宋体" w:hAnsi="宋体"/>
          <w:color w:val="auto"/>
          <w:sz w:val="28"/>
          <w:szCs w:val="28"/>
          <w:highlight w:val="none"/>
        </w:rPr>
        <w:t>采购项目有关的一切事务，其法律后果由我方承担。</w:t>
      </w:r>
    </w:p>
    <w:p>
      <w:pPr>
        <w:ind w:firstLine="560" w:firstLineChars="200"/>
        <w:rPr>
          <w:rFonts w:ascii="宋体" w:hAnsi="宋体"/>
          <w:color w:val="auto"/>
          <w:sz w:val="28"/>
          <w:szCs w:val="28"/>
          <w:highlight w:val="none"/>
        </w:rPr>
      </w:pPr>
      <w:r>
        <w:rPr>
          <w:rFonts w:hint="eastAsia" w:ascii="宋体" w:hAnsi="宋体"/>
          <w:color w:val="auto"/>
          <w:sz w:val="28"/>
          <w:szCs w:val="28"/>
          <w:highlight w:val="none"/>
        </w:rPr>
        <w:t>本授权书于---年---月---日起生效。代理人无转委托权。</w:t>
      </w:r>
    </w:p>
    <w:p>
      <w:pPr>
        <w:ind w:firstLine="420" w:firstLineChars="150"/>
        <w:rPr>
          <w:rFonts w:ascii="宋体" w:hAnsi="宋体"/>
          <w:color w:val="auto"/>
          <w:sz w:val="28"/>
          <w:szCs w:val="28"/>
          <w:highlight w:val="none"/>
        </w:rPr>
      </w:pPr>
      <w:r>
        <w:rPr>
          <w:rFonts w:hint="eastAsia" w:ascii="宋体" w:hAnsi="宋体"/>
          <w:color w:val="auto"/>
          <w:sz w:val="28"/>
          <w:szCs w:val="28"/>
          <w:highlight w:val="none"/>
        </w:rPr>
        <w:t>代理人(被授权人):------</w:t>
      </w:r>
    </w:p>
    <w:p>
      <w:pPr>
        <w:ind w:firstLine="420" w:firstLineChars="150"/>
        <w:rPr>
          <w:rFonts w:ascii="宋体" w:hAnsi="宋体"/>
          <w:color w:val="auto"/>
          <w:sz w:val="28"/>
          <w:szCs w:val="28"/>
          <w:highlight w:val="none"/>
        </w:rPr>
      </w:pPr>
      <w:r>
        <w:rPr>
          <w:rFonts w:hint="eastAsia" w:ascii="宋体" w:hAnsi="宋体"/>
          <w:color w:val="auto"/>
          <w:sz w:val="28"/>
          <w:szCs w:val="28"/>
          <w:highlight w:val="none"/>
        </w:rPr>
        <w:t>授权单位名称（盖章）：-----</w:t>
      </w:r>
    </w:p>
    <w:p>
      <w:pPr>
        <w:ind w:firstLine="420" w:firstLineChars="150"/>
        <w:rPr>
          <w:rFonts w:ascii="宋体" w:hAnsi="宋体"/>
          <w:color w:val="auto"/>
          <w:sz w:val="28"/>
          <w:szCs w:val="28"/>
          <w:highlight w:val="none"/>
        </w:rPr>
      </w:pPr>
      <w:r>
        <w:rPr>
          <w:rFonts w:hint="eastAsia" w:ascii="宋体" w:hAnsi="宋体"/>
          <w:color w:val="auto"/>
          <w:sz w:val="28"/>
          <w:szCs w:val="28"/>
          <w:highlight w:val="none"/>
        </w:rPr>
        <w:t>授权单位法定代表人（签字或盖章）：-----</w:t>
      </w:r>
    </w:p>
    <w:p>
      <w:pPr>
        <w:jc w:val="right"/>
        <w:rPr>
          <w:rFonts w:ascii="宋体" w:hAnsi="宋体"/>
          <w:color w:val="auto"/>
          <w:sz w:val="28"/>
          <w:szCs w:val="28"/>
          <w:highlight w:val="none"/>
        </w:rPr>
      </w:pPr>
    </w:p>
    <w:p>
      <w:pPr>
        <w:jc w:val="right"/>
        <w:rPr>
          <w:rFonts w:ascii="宋体" w:hAnsi="宋体"/>
          <w:color w:val="auto"/>
          <w:sz w:val="28"/>
          <w:szCs w:val="28"/>
          <w:highlight w:val="none"/>
        </w:rPr>
      </w:pPr>
      <w:r>
        <w:rPr>
          <w:rFonts w:hint="eastAsia" w:ascii="宋体" w:hAnsi="宋体"/>
          <w:color w:val="auto"/>
          <w:sz w:val="28"/>
          <w:szCs w:val="28"/>
          <w:highlight w:val="none"/>
        </w:rPr>
        <w:t>XXXX年XX月XX日</w:t>
      </w:r>
    </w:p>
    <w:p>
      <w:pPr>
        <w:snapToGrid w:val="0"/>
        <w:spacing w:line="400" w:lineRule="exact"/>
        <w:ind w:firstLine="540" w:firstLineChars="192"/>
        <w:contextualSpacing/>
        <w:rPr>
          <w:rFonts w:ascii="宋体" w:hAnsi="宋体" w:cs="宋体"/>
          <w:b/>
          <w:color w:val="auto"/>
          <w:kern w:val="0"/>
          <w:sz w:val="28"/>
          <w:szCs w:val="28"/>
          <w:highlight w:val="none"/>
        </w:rPr>
      </w:pPr>
    </w:p>
    <w:p>
      <w:pPr>
        <w:adjustRightInd w:val="0"/>
        <w:snapToGrid w:val="0"/>
        <w:spacing w:line="312" w:lineRule="auto"/>
        <w:ind w:firstLine="562" w:firstLineChars="200"/>
        <w:jc w:val="left"/>
        <w:rPr>
          <w:rFonts w:ascii="宋体" w:hAnsi="宋体" w:cs="宋体"/>
          <w:b/>
          <w:color w:val="auto"/>
          <w:sz w:val="24"/>
          <w:highlight w:val="none"/>
        </w:rPr>
      </w:pPr>
      <w:r>
        <w:rPr>
          <w:rFonts w:hint="eastAsia" w:ascii="宋体" w:hAnsi="宋体" w:cs="宋体"/>
          <w:b/>
          <w:color w:val="auto"/>
          <w:kern w:val="0"/>
          <w:sz w:val="28"/>
          <w:szCs w:val="28"/>
          <w:highlight w:val="none"/>
        </w:rPr>
        <w:t>附：代理人(被授权人)</w:t>
      </w:r>
      <w:r>
        <w:rPr>
          <w:rFonts w:ascii="宋体" w:hAnsi="宋体" w:cs="宋体"/>
          <w:b/>
          <w:color w:val="auto"/>
          <w:kern w:val="0"/>
          <w:sz w:val="28"/>
          <w:szCs w:val="28"/>
          <w:highlight w:val="none"/>
        </w:rPr>
        <w:t>身份证</w:t>
      </w:r>
      <w:r>
        <w:rPr>
          <w:rFonts w:hint="eastAsia" w:ascii="宋体" w:hAnsi="宋体" w:cs="宋体"/>
          <w:b/>
          <w:color w:val="auto"/>
          <w:kern w:val="0"/>
          <w:sz w:val="28"/>
          <w:szCs w:val="28"/>
          <w:highlight w:val="none"/>
          <w:lang w:val="en-US" w:eastAsia="zh-CN"/>
        </w:rPr>
        <w:t>正反面</w:t>
      </w:r>
      <w:r>
        <w:rPr>
          <w:rFonts w:ascii="宋体" w:hAnsi="宋体" w:cs="宋体"/>
          <w:b/>
          <w:color w:val="auto"/>
          <w:kern w:val="0"/>
          <w:sz w:val="28"/>
          <w:szCs w:val="28"/>
          <w:highlight w:val="none"/>
        </w:rPr>
        <w:t>复印件</w:t>
      </w:r>
      <w:r>
        <w:rPr>
          <w:rFonts w:hint="eastAsia" w:ascii="宋体" w:hAnsi="宋体" w:cs="宋体"/>
          <w:b/>
          <w:color w:val="auto"/>
          <w:kern w:val="0"/>
          <w:sz w:val="28"/>
          <w:szCs w:val="28"/>
          <w:highlight w:val="none"/>
        </w:rPr>
        <w:t>盖公章</w:t>
      </w:r>
      <w:r>
        <w:rPr>
          <w:rFonts w:hint="eastAsia" w:ascii="宋体" w:hAnsi="宋体" w:cs="宋体"/>
          <w:bCs/>
          <w:color w:val="auto"/>
          <w:sz w:val="28"/>
          <w:szCs w:val="28"/>
          <w:highlight w:val="none"/>
        </w:rPr>
        <w:br w:type="page"/>
      </w:r>
    </w:p>
    <w:p>
      <w:pPr>
        <w:spacing w:line="312" w:lineRule="auto"/>
        <w:rPr>
          <w:rFonts w:ascii="Times New Roman" w:hAnsi="Times New Roman" w:eastAsia="方正黑体_GBK"/>
          <w:color w:val="auto"/>
          <w:sz w:val="32"/>
          <w:szCs w:val="32"/>
          <w:highlight w:val="none"/>
        </w:rPr>
      </w:pPr>
      <w:r>
        <w:rPr>
          <w:rFonts w:ascii="Times New Roman" w:hAnsi="Times New Roman" w:eastAsia="方正黑体_GBK"/>
          <w:color w:val="auto"/>
          <w:sz w:val="32"/>
          <w:szCs w:val="32"/>
          <w:highlight w:val="none"/>
        </w:rPr>
        <w:t>附件4</w:t>
      </w:r>
    </w:p>
    <w:p>
      <w:pPr>
        <w:spacing w:before="240" w:line="312"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供应商信用承诺书</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为营造公开、公平、公正的公共资源交易环境，树立诚信守法的投标人形象，本人代表本单位作出以下承诺：</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一、本单位对所提交的单位基本信息、单位负责人、项目负责人、技术负责人、从业资质和资格、业绩、财务状况、信誉等所有资料，均合法、真实、准确、有效，无任何伪造、修改、虚假成分；</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二、严格依照国家和省、市、县关于招标投标等方面的法律、法规、规章、规范性文件，参加公共资源交易招标投标活动；积极履行社会责任，促进廉政建设；</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三、严格遵守即时信息公示规定，及时更新公共资源采购人主体信息库中信息；</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四、自我约束、自我管理，守合同、重信用，不参与围标串标、弄虚作假、骗取中标、干扰评标、违约毁约、恶意投诉等行为，主动维护公共资源交易招标投标的良好秩序；</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六、自觉接受政府部门、行业组织、社会公众、新闻舆论等监督；</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七、上述承诺已向本单位员工作了宣传教育；</w:t>
      </w:r>
    </w:p>
    <w:p>
      <w:pPr>
        <w:spacing w:line="360" w:lineRule="auto"/>
        <w:ind w:firstLine="482" w:firstLineChars="20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如有违反上述承诺的不良行为，本单位同意将其予以上网公示。</w:t>
      </w:r>
    </w:p>
    <w:p>
      <w:pPr>
        <w:spacing w:line="360" w:lineRule="auto"/>
        <w:rPr>
          <w:rFonts w:ascii="宋体" w:hAnsi="宋体" w:cs="宋体"/>
          <w:color w:val="auto"/>
          <w:kern w:val="0"/>
          <w:sz w:val="24"/>
          <w:highlight w:val="none"/>
          <w:lang w:val="zh-CN"/>
        </w:rPr>
      </w:pPr>
    </w:p>
    <w:p>
      <w:pPr>
        <w:spacing w:line="360" w:lineRule="auto"/>
        <w:ind w:firstLine="4560" w:firstLineChars="1900"/>
        <w:rPr>
          <w:rFonts w:ascii="宋体" w:hAnsi="宋体" w:cs="宋体"/>
          <w:color w:val="auto"/>
          <w:kern w:val="0"/>
          <w:sz w:val="24"/>
          <w:highlight w:val="none"/>
          <w:lang w:val="zh-CN"/>
        </w:rPr>
      </w:pPr>
    </w:p>
    <w:p>
      <w:pPr>
        <w:spacing w:line="360" w:lineRule="auto"/>
        <w:ind w:firstLine="3080" w:firstLineChars="1100"/>
        <w:rPr>
          <w:rFonts w:ascii="宋体" w:hAnsi="宋体" w:cs="宋体"/>
          <w:color w:val="auto"/>
          <w:kern w:val="0"/>
          <w:sz w:val="28"/>
          <w:szCs w:val="28"/>
          <w:highlight w:val="none"/>
          <w:u w:val="single"/>
          <w:lang w:val="zh-CN"/>
        </w:rPr>
      </w:pPr>
      <w:r>
        <w:rPr>
          <w:rFonts w:hint="eastAsia" w:ascii="宋体" w:hAnsi="宋体" w:cs="宋体"/>
          <w:color w:val="auto"/>
          <w:kern w:val="0"/>
          <w:sz w:val="28"/>
          <w:szCs w:val="28"/>
          <w:highlight w:val="none"/>
          <w:lang w:val="zh-CN"/>
        </w:rPr>
        <w:t>投标供应商全称(盖公章)：</w:t>
      </w:r>
    </w:p>
    <w:p>
      <w:pPr>
        <w:spacing w:line="360" w:lineRule="auto"/>
        <w:ind w:firstLine="3080" w:firstLineChars="1100"/>
        <w:rPr>
          <w:rFonts w:ascii="宋体" w:hAnsi="宋体" w:cs="宋体"/>
          <w:color w:val="auto"/>
          <w:sz w:val="28"/>
          <w:szCs w:val="28"/>
          <w:highlight w:val="none"/>
          <w:u w:val="single"/>
          <w:lang w:val="zh-CN"/>
        </w:rPr>
      </w:pPr>
      <w:r>
        <w:rPr>
          <w:rFonts w:hint="eastAsia" w:ascii="宋体" w:hAnsi="宋体" w:cs="宋体"/>
          <w:color w:val="auto"/>
          <w:kern w:val="0"/>
          <w:sz w:val="28"/>
          <w:szCs w:val="28"/>
          <w:highlight w:val="none"/>
          <w:lang w:val="zh-CN"/>
        </w:rPr>
        <w:t>法定代表人（签字或盖章）：</w:t>
      </w:r>
    </w:p>
    <w:p>
      <w:pPr>
        <w:spacing w:line="360" w:lineRule="auto"/>
        <w:ind w:firstLine="3080" w:firstLineChars="1100"/>
        <w:rPr>
          <w:rFonts w:ascii="宋体" w:hAnsi="宋体" w:cs="宋体"/>
          <w:color w:val="auto"/>
          <w:kern w:val="0"/>
          <w:sz w:val="28"/>
          <w:szCs w:val="28"/>
          <w:highlight w:val="none"/>
          <w:lang w:val="zh-CN"/>
        </w:rPr>
      </w:pPr>
      <w:r>
        <w:rPr>
          <w:rFonts w:hint="eastAsia" w:ascii="宋体" w:hAnsi="宋体" w:cs="宋体"/>
          <w:color w:val="auto"/>
          <w:kern w:val="0"/>
          <w:sz w:val="28"/>
          <w:szCs w:val="28"/>
          <w:highlight w:val="none"/>
          <w:lang w:val="zh-CN"/>
        </w:rPr>
        <w:t>时间：  年  月   日</w:t>
      </w:r>
    </w:p>
    <w:p>
      <w:pPr>
        <w:rPr>
          <w:rFonts w:ascii="Times New Roman" w:hAnsi="Times New Roman" w:eastAsia="方正黑体_GBK"/>
          <w:color w:val="auto"/>
          <w:sz w:val="32"/>
          <w:szCs w:val="32"/>
          <w:highlight w:val="none"/>
        </w:rPr>
      </w:pPr>
    </w:p>
    <w:p>
      <w:pPr>
        <w:rPr>
          <w:rFonts w:ascii="Times New Roman" w:hAnsi="Times New Roman" w:eastAsia="方正黑体_GBK"/>
          <w:color w:val="auto"/>
          <w:sz w:val="32"/>
          <w:szCs w:val="32"/>
          <w:highlight w:val="none"/>
        </w:rPr>
      </w:pPr>
    </w:p>
    <w:p>
      <w:pPr>
        <w:rPr>
          <w:rFonts w:ascii="Times New Roman" w:hAnsi="Times New Roman" w:eastAsia="方正黑体_GBK"/>
          <w:color w:val="auto"/>
          <w:sz w:val="32"/>
          <w:szCs w:val="32"/>
          <w:highlight w:val="none"/>
        </w:rPr>
      </w:pPr>
    </w:p>
    <w:p>
      <w:pPr>
        <w:rPr>
          <w:rFonts w:hint="eastAsia" w:ascii="Times New Roman" w:hAnsi="Times New Roman" w:eastAsia="方正黑体_GBK"/>
          <w:color w:val="auto"/>
          <w:sz w:val="32"/>
          <w:szCs w:val="32"/>
          <w:highlight w:val="none"/>
          <w:lang w:eastAsia="zh-CN"/>
        </w:rPr>
      </w:pPr>
    </w:p>
    <w:p>
      <w:pPr>
        <w:pStyle w:val="2"/>
        <w:rPr>
          <w:rFonts w:hint="eastAsia" w:ascii="Times New Roman" w:hAnsi="Times New Roman" w:eastAsia="方正黑体_GBK"/>
          <w:color w:val="auto"/>
          <w:sz w:val="32"/>
          <w:szCs w:val="32"/>
          <w:highlight w:val="none"/>
          <w:lang w:eastAsia="zh-CN"/>
        </w:rPr>
      </w:pPr>
    </w:p>
    <w:p>
      <w:pPr>
        <w:rPr>
          <w:rFonts w:hint="eastAsia"/>
          <w:lang w:eastAsia="zh-CN"/>
        </w:rPr>
      </w:pPr>
    </w:p>
    <w:p>
      <w:pPr>
        <w:rPr>
          <w:rFonts w:hint="eastAsia"/>
          <w:lang w:eastAsia="zh-CN"/>
        </w:rPr>
      </w:pPr>
    </w:p>
    <w:p>
      <w:pPr>
        <w:rPr>
          <w:rFonts w:ascii="Times New Roman" w:hAnsi="Times New Roman" w:eastAsia="方正黑体_GBK"/>
          <w:color w:val="auto"/>
          <w:sz w:val="32"/>
          <w:szCs w:val="32"/>
          <w:highlight w:val="none"/>
        </w:rPr>
      </w:pPr>
      <w:r>
        <w:rPr>
          <w:rFonts w:ascii="Times New Roman" w:hAnsi="Times New Roman" w:eastAsia="方正黑体_GBK"/>
          <w:color w:val="auto"/>
          <w:sz w:val="32"/>
          <w:szCs w:val="32"/>
          <w:highlight w:val="none"/>
        </w:rPr>
        <w:t>附件5</w:t>
      </w:r>
    </w:p>
    <w:p>
      <w:pPr>
        <w:jc w:val="center"/>
        <w:rPr>
          <w:rFonts w:ascii="宋体" w:hAnsi="宋体"/>
          <w:b/>
          <w:color w:val="auto"/>
          <w:sz w:val="32"/>
          <w:szCs w:val="32"/>
          <w:highlight w:val="none"/>
        </w:rPr>
      </w:pPr>
      <w:r>
        <w:rPr>
          <w:rFonts w:hint="eastAsia" w:ascii="宋体" w:hAnsi="宋体"/>
          <w:b/>
          <w:color w:val="auto"/>
          <w:sz w:val="32"/>
          <w:szCs w:val="32"/>
          <w:highlight w:val="none"/>
        </w:rPr>
        <w:t>询价响应函</w:t>
      </w:r>
    </w:p>
    <w:p>
      <w:pPr>
        <w:adjustRightInd w:val="0"/>
        <w:spacing w:line="420" w:lineRule="exact"/>
        <w:jc w:val="left"/>
        <w:textAlignment w:val="baseline"/>
        <w:rPr>
          <w:rFonts w:ascii="宋体" w:hAnsi="宋体"/>
          <w:sz w:val="24"/>
          <w:szCs w:val="21"/>
          <w:highlight w:val="none"/>
        </w:rPr>
      </w:pPr>
      <w:r>
        <w:rPr>
          <w:rFonts w:hint="eastAsia" w:ascii="宋体" w:hAnsi="宋体"/>
          <w:sz w:val="24"/>
          <w:szCs w:val="21"/>
          <w:highlight w:val="none"/>
        </w:rPr>
        <w:t>致：______</w:t>
      </w:r>
      <w:r>
        <w:rPr>
          <w:rFonts w:hint="eastAsia" w:ascii="宋体" w:hAnsi="宋体"/>
          <w:sz w:val="24"/>
          <w:szCs w:val="21"/>
          <w:highlight w:val="none"/>
          <w:u w:val="single"/>
        </w:rPr>
        <w:t>__</w:t>
      </w:r>
      <w:r>
        <w:rPr>
          <w:rFonts w:hint="eastAsia" w:ascii="宋体" w:hAnsi="宋体"/>
          <w:bCs/>
          <w:color w:val="000000"/>
          <w:sz w:val="24"/>
          <w:szCs w:val="21"/>
          <w:highlight w:val="none"/>
          <w:u w:val="single"/>
        </w:rPr>
        <w:t>______</w:t>
      </w:r>
      <w:r>
        <w:rPr>
          <w:rFonts w:hint="eastAsia" w:ascii="宋体" w:hAnsi="宋体"/>
          <w:sz w:val="24"/>
          <w:szCs w:val="21"/>
          <w:highlight w:val="none"/>
          <w:u w:val="single"/>
        </w:rPr>
        <w:t>_</w:t>
      </w:r>
      <w:r>
        <w:rPr>
          <w:rFonts w:hint="eastAsia" w:ascii="宋体" w:hAnsi="宋体"/>
          <w:sz w:val="24"/>
          <w:szCs w:val="21"/>
          <w:highlight w:val="none"/>
        </w:rPr>
        <w:t>_（采购人名称）</w:t>
      </w:r>
    </w:p>
    <w:p>
      <w:pPr>
        <w:adjustRightInd w:val="0"/>
        <w:spacing w:line="420" w:lineRule="exact"/>
        <w:ind w:firstLine="480" w:firstLineChars="200"/>
        <w:jc w:val="left"/>
        <w:textAlignment w:val="baseline"/>
        <w:rPr>
          <w:rFonts w:ascii="宋体" w:hAnsi="宋体"/>
          <w:sz w:val="24"/>
          <w:szCs w:val="21"/>
          <w:highlight w:val="none"/>
        </w:rPr>
      </w:pPr>
      <w:r>
        <w:rPr>
          <w:rFonts w:hint="eastAsia" w:ascii="宋体" w:hAnsi="宋体"/>
          <w:sz w:val="24"/>
          <w:szCs w:val="21"/>
          <w:highlight w:val="none"/>
        </w:rPr>
        <w:t>根据贵方</w:t>
      </w:r>
      <w:r>
        <w:rPr>
          <w:rFonts w:ascii="宋体" w:hAnsi="宋体"/>
          <w:sz w:val="24"/>
          <w:szCs w:val="21"/>
          <w:highlight w:val="none"/>
        </w:rPr>
        <w:t>项目</w:t>
      </w:r>
      <w:r>
        <w:rPr>
          <w:rFonts w:hint="eastAsia" w:ascii="宋体" w:hAnsi="宋体"/>
          <w:sz w:val="24"/>
          <w:szCs w:val="21"/>
          <w:highlight w:val="none"/>
          <w:lang w:val="en-US" w:eastAsia="zh-CN"/>
        </w:rPr>
        <w:t>名称</w:t>
      </w:r>
      <w:r>
        <w:rPr>
          <w:rFonts w:hint="eastAsia" w:ascii="宋体" w:hAnsi="宋体"/>
          <w:sz w:val="24"/>
          <w:szCs w:val="21"/>
          <w:highlight w:val="none"/>
        </w:rPr>
        <w:t>为____________________的询价文件，我方正式提交询价响应函，并宣布同意如下内容：</w:t>
      </w:r>
    </w:p>
    <w:p>
      <w:pPr>
        <w:adjustRightInd w:val="0"/>
        <w:spacing w:line="420" w:lineRule="exact"/>
        <w:ind w:firstLine="480"/>
        <w:jc w:val="left"/>
        <w:textAlignment w:val="baseline"/>
        <w:rPr>
          <w:rFonts w:ascii="宋体" w:hAnsi="宋体"/>
          <w:sz w:val="24"/>
          <w:szCs w:val="21"/>
          <w:highlight w:val="none"/>
        </w:rPr>
      </w:pPr>
      <w:r>
        <w:rPr>
          <w:rFonts w:hint="eastAsia" w:ascii="宋体" w:hAnsi="宋体"/>
          <w:sz w:val="24"/>
          <w:szCs w:val="21"/>
          <w:highlight w:val="none"/>
        </w:rPr>
        <w:t>1.按询价文件规定的各项要求，向买方提供所需货物、服务（包含与货物相关的服务及与服务相关的货物）。</w:t>
      </w:r>
    </w:p>
    <w:p>
      <w:pPr>
        <w:adjustRightInd w:val="0"/>
        <w:spacing w:line="420" w:lineRule="exact"/>
        <w:ind w:firstLine="480" w:firstLineChars="200"/>
        <w:jc w:val="left"/>
        <w:textAlignment w:val="baseline"/>
        <w:rPr>
          <w:rFonts w:ascii="宋体" w:hAnsi="宋体"/>
          <w:sz w:val="24"/>
          <w:szCs w:val="21"/>
          <w:highlight w:val="none"/>
        </w:rPr>
      </w:pPr>
      <w:r>
        <w:rPr>
          <w:rFonts w:ascii="宋体" w:hAnsi="宋体"/>
          <w:sz w:val="24"/>
          <w:szCs w:val="21"/>
          <w:highlight w:val="none"/>
        </w:rPr>
        <w:t>2</w:t>
      </w:r>
      <w:r>
        <w:rPr>
          <w:rFonts w:hint="eastAsia" w:ascii="宋体" w:hAnsi="宋体"/>
          <w:sz w:val="24"/>
          <w:szCs w:val="21"/>
          <w:highlight w:val="none"/>
        </w:rPr>
        <w:t>.我们已详细审核全部询价文件及其有效补充文件，我们知道必须放弃提出含糊不清或误解问题的权利。</w:t>
      </w:r>
    </w:p>
    <w:p>
      <w:pPr>
        <w:adjustRightInd w:val="0"/>
        <w:spacing w:line="420" w:lineRule="exact"/>
        <w:ind w:firstLine="480"/>
        <w:jc w:val="left"/>
        <w:textAlignment w:val="baseline"/>
        <w:rPr>
          <w:rFonts w:ascii="宋体" w:hAnsi="宋体"/>
          <w:sz w:val="24"/>
          <w:szCs w:val="21"/>
          <w:highlight w:val="none"/>
        </w:rPr>
      </w:pPr>
      <w:r>
        <w:rPr>
          <w:rFonts w:ascii="宋体" w:hAnsi="宋体"/>
          <w:sz w:val="24"/>
          <w:szCs w:val="21"/>
          <w:highlight w:val="none"/>
        </w:rPr>
        <w:t>3</w:t>
      </w:r>
      <w:r>
        <w:rPr>
          <w:rFonts w:hint="eastAsia" w:ascii="宋体" w:hAnsi="宋体"/>
          <w:sz w:val="24"/>
          <w:szCs w:val="21"/>
          <w:highlight w:val="none"/>
        </w:rPr>
        <w:t>.我们同意从规定的开标日期起遵循本响应文件，并在规定的询价有效期期满之前均具有约束力。</w:t>
      </w:r>
    </w:p>
    <w:p>
      <w:pPr>
        <w:adjustRightInd w:val="0"/>
        <w:spacing w:line="420" w:lineRule="exact"/>
        <w:ind w:firstLine="480"/>
        <w:jc w:val="left"/>
        <w:textAlignment w:val="baseline"/>
        <w:rPr>
          <w:rFonts w:ascii="宋体" w:hAnsi="宋体"/>
          <w:sz w:val="24"/>
          <w:szCs w:val="21"/>
          <w:highlight w:val="none"/>
        </w:rPr>
      </w:pPr>
      <w:r>
        <w:rPr>
          <w:rFonts w:ascii="宋体" w:hAnsi="宋体"/>
          <w:sz w:val="24"/>
          <w:szCs w:val="21"/>
          <w:highlight w:val="none"/>
        </w:rPr>
        <w:t>4</w:t>
      </w:r>
      <w:r>
        <w:rPr>
          <w:rFonts w:hint="eastAsia" w:ascii="宋体" w:hAnsi="宋体"/>
          <w:sz w:val="24"/>
          <w:szCs w:val="21"/>
          <w:highlight w:val="none"/>
        </w:rPr>
        <w:t>.同意向贵方提供贵方可能另外要求的与询价有关的任何证据或资料，并保证我方已提供和将要提供的文件是真实的、准确的。</w:t>
      </w:r>
    </w:p>
    <w:p>
      <w:pPr>
        <w:adjustRightInd w:val="0"/>
        <w:spacing w:line="420" w:lineRule="exact"/>
        <w:ind w:firstLine="480"/>
        <w:jc w:val="left"/>
        <w:textAlignment w:val="baseline"/>
        <w:rPr>
          <w:rFonts w:ascii="宋体" w:hAnsi="宋体"/>
          <w:sz w:val="24"/>
          <w:szCs w:val="21"/>
          <w:highlight w:val="none"/>
        </w:rPr>
      </w:pPr>
      <w:r>
        <w:rPr>
          <w:rFonts w:ascii="宋体" w:hAnsi="宋体"/>
          <w:sz w:val="24"/>
          <w:szCs w:val="21"/>
          <w:highlight w:val="none"/>
        </w:rPr>
        <w:t>5</w:t>
      </w:r>
      <w:r>
        <w:rPr>
          <w:rFonts w:hint="eastAsia" w:ascii="宋体" w:hAnsi="宋体"/>
          <w:sz w:val="24"/>
          <w:szCs w:val="21"/>
          <w:highlight w:val="none"/>
        </w:rPr>
        <w:t>.一旦我方成交,我方将根据询价文件的规定，严格履行合同的责任和义务,并保证在询价文件规定的时间完成项目，交付买方验收、使用。</w:t>
      </w:r>
    </w:p>
    <w:p>
      <w:pPr>
        <w:adjustRightInd w:val="0"/>
        <w:spacing w:line="420" w:lineRule="exact"/>
        <w:ind w:left="425"/>
        <w:jc w:val="left"/>
        <w:textAlignment w:val="baseline"/>
        <w:rPr>
          <w:rFonts w:ascii="宋体" w:hAnsi="宋体"/>
          <w:sz w:val="24"/>
          <w:szCs w:val="21"/>
          <w:highlight w:val="none"/>
        </w:rPr>
      </w:pPr>
      <w:r>
        <w:rPr>
          <w:rFonts w:ascii="宋体" w:hAnsi="宋体"/>
          <w:sz w:val="24"/>
          <w:szCs w:val="21"/>
          <w:highlight w:val="none"/>
        </w:rPr>
        <w:t>6</w:t>
      </w:r>
      <w:r>
        <w:rPr>
          <w:rFonts w:hint="eastAsia" w:ascii="宋体" w:hAnsi="宋体"/>
          <w:sz w:val="24"/>
          <w:szCs w:val="21"/>
          <w:highlight w:val="none"/>
        </w:rPr>
        <w:t>.我方与本询价有关的正式通讯地址为：</w:t>
      </w:r>
    </w:p>
    <w:p>
      <w:pPr>
        <w:adjustRightInd w:val="0"/>
        <w:spacing w:line="420" w:lineRule="exact"/>
        <w:ind w:left="420" w:leftChars="200" w:firstLine="480" w:firstLineChars="200"/>
        <w:jc w:val="left"/>
        <w:textAlignment w:val="baseline"/>
        <w:rPr>
          <w:rFonts w:ascii="宋体" w:hAnsi="宋体"/>
          <w:sz w:val="24"/>
          <w:szCs w:val="21"/>
          <w:highlight w:val="none"/>
        </w:rPr>
      </w:pPr>
      <w:r>
        <w:rPr>
          <w:rFonts w:hint="eastAsia" w:ascii="宋体" w:hAnsi="宋体"/>
          <w:sz w:val="24"/>
          <w:szCs w:val="21"/>
          <w:highlight w:val="none"/>
        </w:rPr>
        <w:t>地          址：</w:t>
      </w:r>
    </w:p>
    <w:p>
      <w:pPr>
        <w:adjustRightInd w:val="0"/>
        <w:spacing w:line="420" w:lineRule="exact"/>
        <w:ind w:left="420" w:leftChars="200" w:firstLine="480" w:firstLineChars="200"/>
        <w:jc w:val="left"/>
        <w:textAlignment w:val="baseline"/>
        <w:rPr>
          <w:rFonts w:ascii="宋体" w:hAnsi="宋体"/>
          <w:sz w:val="24"/>
          <w:szCs w:val="21"/>
          <w:highlight w:val="none"/>
        </w:rPr>
      </w:pPr>
      <w:r>
        <w:rPr>
          <w:rFonts w:hint="eastAsia" w:ascii="宋体" w:hAnsi="宋体"/>
          <w:sz w:val="24"/>
          <w:szCs w:val="21"/>
          <w:highlight w:val="none"/>
        </w:rPr>
        <w:t>邮          编：</w:t>
      </w:r>
    </w:p>
    <w:p>
      <w:pPr>
        <w:adjustRightInd w:val="0"/>
        <w:spacing w:line="420" w:lineRule="exact"/>
        <w:ind w:left="420" w:leftChars="200" w:firstLine="480" w:firstLineChars="200"/>
        <w:jc w:val="left"/>
        <w:textAlignment w:val="baseline"/>
        <w:rPr>
          <w:rFonts w:ascii="宋体" w:hAnsi="宋体"/>
          <w:sz w:val="24"/>
          <w:szCs w:val="21"/>
          <w:highlight w:val="none"/>
        </w:rPr>
      </w:pPr>
      <w:r>
        <w:rPr>
          <w:rFonts w:hint="eastAsia" w:ascii="宋体" w:hAnsi="宋体"/>
          <w:sz w:val="24"/>
          <w:szCs w:val="21"/>
          <w:highlight w:val="none"/>
        </w:rPr>
        <w:t>电          话：</w:t>
      </w:r>
    </w:p>
    <w:p>
      <w:pPr>
        <w:adjustRightInd w:val="0"/>
        <w:spacing w:line="420" w:lineRule="exact"/>
        <w:ind w:left="420" w:leftChars="200" w:firstLine="480" w:firstLineChars="200"/>
        <w:jc w:val="left"/>
        <w:textAlignment w:val="baseline"/>
        <w:rPr>
          <w:rFonts w:ascii="宋体" w:hAnsi="宋体"/>
          <w:sz w:val="24"/>
          <w:szCs w:val="21"/>
          <w:highlight w:val="none"/>
        </w:rPr>
      </w:pPr>
      <w:r>
        <w:rPr>
          <w:rFonts w:hint="eastAsia" w:ascii="宋体" w:hAnsi="宋体"/>
          <w:sz w:val="24"/>
          <w:szCs w:val="21"/>
          <w:highlight w:val="none"/>
        </w:rPr>
        <w:t xml:space="preserve">电 </w:t>
      </w:r>
      <w:r>
        <w:rPr>
          <w:rFonts w:ascii="宋体" w:hAnsi="宋体"/>
          <w:sz w:val="24"/>
          <w:szCs w:val="21"/>
          <w:highlight w:val="none"/>
        </w:rPr>
        <w:t xml:space="preserve"> </w:t>
      </w:r>
      <w:r>
        <w:rPr>
          <w:rFonts w:hint="eastAsia" w:ascii="宋体" w:hAnsi="宋体"/>
          <w:sz w:val="24"/>
          <w:szCs w:val="21"/>
          <w:highlight w:val="none"/>
        </w:rPr>
        <w:t xml:space="preserve">子 </w:t>
      </w:r>
      <w:r>
        <w:rPr>
          <w:rFonts w:ascii="宋体" w:hAnsi="宋体"/>
          <w:sz w:val="24"/>
          <w:szCs w:val="21"/>
          <w:highlight w:val="none"/>
        </w:rPr>
        <w:t xml:space="preserve"> </w:t>
      </w:r>
      <w:r>
        <w:rPr>
          <w:rFonts w:hint="eastAsia" w:ascii="宋体" w:hAnsi="宋体"/>
          <w:sz w:val="24"/>
          <w:szCs w:val="21"/>
          <w:highlight w:val="none"/>
        </w:rPr>
        <w:t xml:space="preserve">邮 </w:t>
      </w:r>
      <w:r>
        <w:rPr>
          <w:rFonts w:ascii="宋体" w:hAnsi="宋体"/>
          <w:sz w:val="24"/>
          <w:szCs w:val="21"/>
          <w:highlight w:val="none"/>
        </w:rPr>
        <w:t xml:space="preserve"> </w:t>
      </w:r>
      <w:r>
        <w:rPr>
          <w:rFonts w:hint="eastAsia" w:ascii="宋体" w:hAnsi="宋体"/>
          <w:sz w:val="24"/>
          <w:szCs w:val="21"/>
          <w:highlight w:val="none"/>
        </w:rPr>
        <w:t>箱：</w:t>
      </w:r>
    </w:p>
    <w:p>
      <w:pPr>
        <w:pStyle w:val="2"/>
        <w:rPr>
          <w:highlight w:val="none"/>
        </w:rPr>
      </w:pPr>
    </w:p>
    <w:p>
      <w:pPr>
        <w:rPr>
          <w:highlight w:val="none"/>
        </w:rPr>
      </w:pPr>
    </w:p>
    <w:p>
      <w:pPr>
        <w:spacing w:line="560" w:lineRule="exact"/>
        <w:ind w:right="180" w:firstLine="960" w:firstLineChars="400"/>
        <w:rPr>
          <w:rFonts w:ascii="宋体" w:hAnsi="宋体"/>
          <w:color w:val="000000"/>
          <w:sz w:val="24"/>
          <w:highlight w:val="none"/>
        </w:rPr>
      </w:pPr>
      <w:r>
        <w:rPr>
          <w:rFonts w:hint="eastAsia" w:ascii="宋体" w:hAnsi="宋体"/>
          <w:color w:val="000000"/>
          <w:sz w:val="24"/>
          <w:highlight w:val="none"/>
        </w:rPr>
        <w:t>供应商名称（盖公章）：</w:t>
      </w:r>
    </w:p>
    <w:p>
      <w:pPr>
        <w:adjustRightInd w:val="0"/>
        <w:spacing w:line="420" w:lineRule="exact"/>
        <w:ind w:left="420" w:leftChars="200" w:firstLine="480" w:firstLineChars="200"/>
        <w:jc w:val="left"/>
        <w:textAlignment w:val="baseline"/>
        <w:rPr>
          <w:rFonts w:ascii="宋体" w:hAnsi="宋体"/>
          <w:sz w:val="24"/>
          <w:szCs w:val="21"/>
          <w:highlight w:val="none"/>
        </w:rPr>
      </w:pPr>
    </w:p>
    <w:p>
      <w:pPr>
        <w:adjustRightInd w:val="0"/>
        <w:spacing w:line="420" w:lineRule="exact"/>
        <w:ind w:left="420" w:leftChars="200" w:firstLine="480" w:firstLineChars="200"/>
        <w:jc w:val="left"/>
        <w:textAlignment w:val="baseline"/>
        <w:rPr>
          <w:rFonts w:ascii="宋体" w:hAnsi="宋体"/>
          <w:sz w:val="24"/>
          <w:szCs w:val="21"/>
          <w:highlight w:val="none"/>
        </w:rPr>
      </w:pPr>
      <w:r>
        <w:rPr>
          <w:rFonts w:hint="eastAsia" w:ascii="宋体" w:hAnsi="宋体"/>
          <w:sz w:val="24"/>
          <w:szCs w:val="21"/>
          <w:highlight w:val="none"/>
        </w:rPr>
        <w:t>日          期：________年____月____日</w:t>
      </w:r>
    </w:p>
    <w:p>
      <w:pPr>
        <w:rPr>
          <w:rFonts w:hint="eastAsia" w:ascii="宋体" w:hAnsi="宋体" w:eastAsia="宋体" w:cs="宋体"/>
          <w:color w:val="auto"/>
          <w:sz w:val="32"/>
          <w:szCs w:val="32"/>
          <w:highlight w:val="none"/>
        </w:rPr>
      </w:pPr>
    </w:p>
    <w:p>
      <w:pPr>
        <w:snapToGrid w:val="0"/>
        <w:spacing w:line="300" w:lineRule="auto"/>
        <w:contextualSpacing/>
        <w:jc w:val="center"/>
        <w:rPr>
          <w:rFonts w:hint="eastAsia" w:ascii="宋体" w:hAnsi="宋体" w:eastAsia="宋体" w:cs="宋体"/>
          <w:b/>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ascii="Times New Roman" w:hAnsi="Times New Roman" w:eastAsia="方正黑体_GBK"/>
          <w:color w:val="auto"/>
          <w:sz w:val="32"/>
          <w:szCs w:val="32"/>
          <w:highlight w:val="none"/>
        </w:rPr>
      </w:pPr>
    </w:p>
    <w:p>
      <w:pPr>
        <w:spacing w:line="312" w:lineRule="auto"/>
        <w:rPr>
          <w:rFonts w:hint="eastAsia" w:ascii="Times New Roman" w:hAnsi="Times New Roman" w:eastAsia="方正黑体_GBK"/>
          <w:color w:val="auto"/>
          <w:sz w:val="32"/>
          <w:szCs w:val="32"/>
          <w:highlight w:val="none"/>
          <w:lang w:eastAsia="zh-CN"/>
        </w:rPr>
      </w:pPr>
      <w:r>
        <w:rPr>
          <w:rFonts w:ascii="Times New Roman" w:hAnsi="Times New Roman" w:eastAsia="方正黑体_GBK"/>
          <w:color w:val="auto"/>
          <w:sz w:val="32"/>
          <w:szCs w:val="32"/>
          <w:highlight w:val="none"/>
        </w:rPr>
        <w:t>附件</w:t>
      </w:r>
      <w:r>
        <w:rPr>
          <w:rFonts w:hint="eastAsia" w:ascii="Times New Roman" w:hAnsi="Times New Roman" w:eastAsia="方正黑体_GBK"/>
          <w:color w:val="auto"/>
          <w:sz w:val="32"/>
          <w:szCs w:val="32"/>
          <w:highlight w:val="none"/>
          <w:lang w:val="en-US" w:eastAsia="zh-CN"/>
        </w:rPr>
        <w:t>6</w:t>
      </w:r>
    </w:p>
    <w:p>
      <w:pPr>
        <w:jc w:val="center"/>
        <w:rPr>
          <w:rFonts w:hint="eastAsia" w:ascii="宋体" w:hAnsi="宋体" w:eastAsia="宋体" w:cs="宋体"/>
          <w:b/>
          <w:bCs/>
          <w:color w:val="auto"/>
          <w:sz w:val="32"/>
          <w:szCs w:val="40"/>
          <w:highlight w:val="none"/>
        </w:rPr>
      </w:pPr>
      <w:r>
        <w:rPr>
          <w:rFonts w:hint="eastAsia" w:ascii="宋体" w:hAnsi="宋体" w:eastAsia="宋体" w:cs="宋体"/>
          <w:b/>
          <w:bCs/>
          <w:color w:val="auto"/>
          <w:sz w:val="32"/>
          <w:szCs w:val="40"/>
          <w:highlight w:val="none"/>
        </w:rPr>
        <w:t>分项报价明细表</w:t>
      </w:r>
      <w:r>
        <w:rPr>
          <w:rFonts w:hint="eastAsia"/>
          <w:b/>
          <w:bCs/>
          <w:sz w:val="32"/>
          <w:szCs w:val="40"/>
          <w:highlight w:val="none"/>
        </w:rPr>
        <w:t>（货物类）</w:t>
      </w:r>
    </w:p>
    <w:p>
      <w:pPr>
        <w:pStyle w:val="2"/>
        <w:rPr>
          <w:highlight w:val="none"/>
        </w:rPr>
      </w:pPr>
      <w:r>
        <w:rPr>
          <w:rFonts w:hint="eastAsia" w:ascii="宋体" w:hAnsi="宋体" w:cs="宋体"/>
          <w:sz w:val="24"/>
          <w:highlight w:val="none"/>
        </w:rPr>
        <w:t xml:space="preserve">供应商名称（盖公章）： </w:t>
      </w:r>
      <w:r>
        <w:rPr>
          <w:rFonts w:ascii="宋体" w:hAnsi="宋体" w:cs="宋体"/>
          <w:sz w:val="24"/>
          <w:highlight w:val="none"/>
        </w:rPr>
        <w:t xml:space="preserve">                                </w:t>
      </w:r>
      <w:r>
        <w:rPr>
          <w:rFonts w:hint="eastAsia" w:ascii="宋体" w:hAnsi="宋体" w:cs="宋体"/>
          <w:sz w:val="24"/>
          <w:highlight w:val="none"/>
        </w:rPr>
        <w:t xml:space="preserve">年 </w:t>
      </w:r>
      <w:r>
        <w:rPr>
          <w:rFonts w:ascii="宋体" w:hAnsi="宋体" w:cs="宋体"/>
          <w:sz w:val="24"/>
          <w:highlight w:val="none"/>
        </w:rPr>
        <w:t xml:space="preserve"> </w:t>
      </w:r>
      <w:r>
        <w:rPr>
          <w:rFonts w:hint="eastAsia" w:ascii="宋体" w:hAnsi="宋体" w:cs="宋体"/>
          <w:sz w:val="24"/>
          <w:highlight w:val="none"/>
        </w:rPr>
        <w:t xml:space="preserve">月 </w:t>
      </w:r>
      <w:r>
        <w:rPr>
          <w:rFonts w:ascii="宋体" w:hAnsi="宋体" w:cs="宋体"/>
          <w:sz w:val="24"/>
          <w:highlight w:val="none"/>
        </w:rPr>
        <w:t xml:space="preserve"> </w:t>
      </w:r>
      <w:r>
        <w:rPr>
          <w:rFonts w:hint="eastAsia" w:ascii="宋体" w:hAnsi="宋体" w:cs="宋体"/>
          <w:sz w:val="24"/>
          <w:highlight w:val="none"/>
        </w:rPr>
        <w:t>日</w:t>
      </w:r>
    </w:p>
    <w:tbl>
      <w:tblPr>
        <w:tblStyle w:val="15"/>
        <w:tblW w:w="100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950"/>
        <w:gridCol w:w="1325"/>
        <w:gridCol w:w="825"/>
        <w:gridCol w:w="1037"/>
        <w:gridCol w:w="863"/>
        <w:gridCol w:w="650"/>
        <w:gridCol w:w="875"/>
        <w:gridCol w:w="931"/>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exact"/>
          <w:jc w:val="center"/>
        </w:trPr>
        <w:tc>
          <w:tcPr>
            <w:tcW w:w="791"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序号</w:t>
            </w:r>
          </w:p>
        </w:tc>
        <w:tc>
          <w:tcPr>
            <w:tcW w:w="950"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名称</w:t>
            </w:r>
          </w:p>
        </w:tc>
        <w:tc>
          <w:tcPr>
            <w:tcW w:w="1325"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规格型号</w:t>
            </w:r>
          </w:p>
        </w:tc>
        <w:tc>
          <w:tcPr>
            <w:tcW w:w="825"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品牌</w:t>
            </w:r>
          </w:p>
        </w:tc>
        <w:tc>
          <w:tcPr>
            <w:tcW w:w="1037" w:type="dxa"/>
            <w:noWrap w:val="0"/>
            <w:vAlign w:val="center"/>
          </w:tcPr>
          <w:p>
            <w:pPr>
              <w:jc w:val="center"/>
              <w:rPr>
                <w:rFonts w:hint="eastAsia" w:ascii="宋体" w:hAnsi="宋体" w:eastAsia="宋体" w:cs="宋体"/>
                <w:b/>
                <w:bCs/>
                <w:kern w:val="0"/>
                <w:sz w:val="24"/>
                <w:highlight w:val="none"/>
              </w:rPr>
            </w:pPr>
            <w:r>
              <w:rPr>
                <w:rFonts w:hint="eastAsia" w:ascii="宋体" w:hAnsi="宋体" w:eastAsia="宋体" w:cs="宋体"/>
                <w:b/>
                <w:bCs/>
                <w:kern w:val="0"/>
                <w:sz w:val="24"/>
                <w:highlight w:val="none"/>
              </w:rPr>
              <w:t>生产厂家名称</w:t>
            </w:r>
          </w:p>
        </w:tc>
        <w:tc>
          <w:tcPr>
            <w:tcW w:w="863" w:type="dxa"/>
            <w:noWrap/>
            <w:vAlign w:val="center"/>
          </w:tcPr>
          <w:p>
            <w:pPr>
              <w:jc w:val="center"/>
              <w:rPr>
                <w:rFonts w:hint="eastAsia" w:ascii="宋体" w:hAnsi="宋体" w:eastAsia="宋体" w:cs="宋体"/>
                <w:b/>
                <w:bCs/>
                <w:kern w:val="0"/>
                <w:sz w:val="24"/>
                <w:highlight w:val="none"/>
              </w:rPr>
            </w:pPr>
            <w:r>
              <w:rPr>
                <w:rFonts w:hint="eastAsia" w:ascii="宋体" w:hAnsi="宋体" w:eastAsia="宋体" w:cs="宋体"/>
                <w:b/>
                <w:bCs/>
                <w:kern w:val="0"/>
                <w:sz w:val="24"/>
                <w:highlight w:val="none"/>
              </w:rPr>
              <w:t>单位</w:t>
            </w:r>
          </w:p>
        </w:tc>
        <w:tc>
          <w:tcPr>
            <w:tcW w:w="650"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数量</w:t>
            </w:r>
          </w:p>
        </w:tc>
        <w:tc>
          <w:tcPr>
            <w:tcW w:w="875"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单价</w:t>
            </w:r>
          </w:p>
        </w:tc>
        <w:tc>
          <w:tcPr>
            <w:tcW w:w="931"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金额小计</w:t>
            </w:r>
          </w:p>
        </w:tc>
        <w:tc>
          <w:tcPr>
            <w:tcW w:w="1763" w:type="dxa"/>
            <w:noWrap/>
            <w:vAlign w:val="center"/>
          </w:tcPr>
          <w:p>
            <w:pPr>
              <w:jc w:val="center"/>
              <w:rPr>
                <w:rFonts w:ascii="宋体" w:hAnsi="宋体" w:cs="宋体"/>
                <w:b/>
                <w:bCs/>
                <w:kern w:val="0"/>
                <w:sz w:val="24"/>
                <w:highlight w:val="none"/>
              </w:rPr>
            </w:pPr>
            <w:r>
              <w:rPr>
                <w:rFonts w:hint="eastAsia" w:ascii="宋体" w:hAnsi="宋体" w:cs="宋体"/>
                <w:b/>
                <w:bCs/>
                <w:kern w:val="0"/>
                <w:sz w:val="24"/>
                <w:highlight w:val="none"/>
              </w:rPr>
              <w:t>备注</w:t>
            </w:r>
            <w:r>
              <w:rPr>
                <w:rFonts w:hint="eastAsia" w:ascii="宋体" w:hAnsi="宋体"/>
                <w:b/>
                <w:color w:val="FF0000"/>
                <w:szCs w:val="21"/>
                <w:highlight w:val="none"/>
              </w:rPr>
              <w:t>（是否为主要标的）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791" w:type="dxa"/>
            <w:noWrap/>
            <w:vAlign w:val="center"/>
          </w:tcPr>
          <w:p>
            <w:pPr>
              <w:jc w:val="center"/>
              <w:rPr>
                <w:rFonts w:ascii="宋体" w:hAnsi="宋体" w:cs="宋体"/>
                <w:kern w:val="0"/>
                <w:sz w:val="24"/>
                <w:highlight w:val="none"/>
              </w:rPr>
            </w:pPr>
            <w:r>
              <w:rPr>
                <w:rFonts w:hint="eastAsia" w:ascii="宋体" w:hAnsi="宋体" w:cs="宋体"/>
                <w:kern w:val="0"/>
                <w:sz w:val="24"/>
                <w:highlight w:val="none"/>
              </w:rPr>
              <w:t>1</w:t>
            </w:r>
          </w:p>
        </w:tc>
        <w:tc>
          <w:tcPr>
            <w:tcW w:w="950" w:type="dxa"/>
            <w:noWrap/>
            <w:vAlign w:val="center"/>
          </w:tcPr>
          <w:p>
            <w:pPr>
              <w:jc w:val="center"/>
              <w:rPr>
                <w:rFonts w:ascii="宋体" w:hAnsi="宋体" w:cs="宋体"/>
                <w:kern w:val="0"/>
                <w:sz w:val="24"/>
                <w:highlight w:val="none"/>
              </w:rPr>
            </w:pPr>
          </w:p>
        </w:tc>
        <w:tc>
          <w:tcPr>
            <w:tcW w:w="1325" w:type="dxa"/>
            <w:noWrap/>
            <w:vAlign w:val="center"/>
          </w:tcPr>
          <w:p>
            <w:pPr>
              <w:jc w:val="center"/>
              <w:rPr>
                <w:rFonts w:ascii="宋体" w:hAnsi="宋体" w:cs="宋体"/>
                <w:kern w:val="0"/>
                <w:sz w:val="24"/>
                <w:highlight w:val="none"/>
              </w:rPr>
            </w:pPr>
          </w:p>
        </w:tc>
        <w:tc>
          <w:tcPr>
            <w:tcW w:w="825" w:type="dxa"/>
            <w:noWrap/>
            <w:vAlign w:val="center"/>
          </w:tcPr>
          <w:p>
            <w:pPr>
              <w:jc w:val="center"/>
              <w:rPr>
                <w:rFonts w:ascii="宋体" w:hAnsi="宋体" w:cs="宋体"/>
                <w:kern w:val="0"/>
                <w:sz w:val="24"/>
                <w:highlight w:val="none"/>
              </w:rPr>
            </w:pPr>
          </w:p>
        </w:tc>
        <w:tc>
          <w:tcPr>
            <w:tcW w:w="1037" w:type="dxa"/>
            <w:noWrap w:val="0"/>
            <w:vAlign w:val="top"/>
          </w:tcPr>
          <w:p>
            <w:pPr>
              <w:jc w:val="center"/>
              <w:rPr>
                <w:rFonts w:ascii="宋体" w:hAnsi="宋体" w:cs="宋体"/>
                <w:kern w:val="0"/>
                <w:sz w:val="24"/>
                <w:highlight w:val="none"/>
              </w:rPr>
            </w:pPr>
          </w:p>
        </w:tc>
        <w:tc>
          <w:tcPr>
            <w:tcW w:w="863" w:type="dxa"/>
            <w:noWrap/>
            <w:vAlign w:val="center"/>
          </w:tcPr>
          <w:p>
            <w:pPr>
              <w:jc w:val="center"/>
              <w:rPr>
                <w:rFonts w:ascii="宋体" w:hAnsi="宋体" w:cs="宋体"/>
                <w:kern w:val="0"/>
                <w:sz w:val="24"/>
                <w:highlight w:val="none"/>
              </w:rPr>
            </w:pPr>
          </w:p>
        </w:tc>
        <w:tc>
          <w:tcPr>
            <w:tcW w:w="650" w:type="dxa"/>
            <w:noWrap/>
            <w:vAlign w:val="center"/>
          </w:tcPr>
          <w:p>
            <w:pPr>
              <w:jc w:val="center"/>
              <w:rPr>
                <w:rFonts w:ascii="宋体" w:hAnsi="宋体" w:cs="宋体"/>
                <w:kern w:val="0"/>
                <w:sz w:val="24"/>
                <w:highlight w:val="none"/>
              </w:rPr>
            </w:pPr>
          </w:p>
        </w:tc>
        <w:tc>
          <w:tcPr>
            <w:tcW w:w="875" w:type="dxa"/>
            <w:noWrap/>
            <w:vAlign w:val="center"/>
          </w:tcPr>
          <w:p>
            <w:pPr>
              <w:jc w:val="center"/>
              <w:rPr>
                <w:rFonts w:ascii="宋体" w:hAnsi="宋体" w:cs="宋体"/>
                <w:kern w:val="0"/>
                <w:sz w:val="24"/>
                <w:highlight w:val="none"/>
              </w:rPr>
            </w:pPr>
          </w:p>
        </w:tc>
        <w:tc>
          <w:tcPr>
            <w:tcW w:w="931" w:type="dxa"/>
            <w:noWrap/>
            <w:vAlign w:val="center"/>
          </w:tcPr>
          <w:p>
            <w:pPr>
              <w:jc w:val="center"/>
              <w:rPr>
                <w:rFonts w:ascii="宋体" w:hAnsi="宋体" w:cs="宋体"/>
                <w:kern w:val="0"/>
                <w:sz w:val="24"/>
                <w:highlight w:val="none"/>
              </w:rPr>
            </w:pPr>
          </w:p>
        </w:tc>
        <w:tc>
          <w:tcPr>
            <w:tcW w:w="1763" w:type="dxa"/>
            <w:noWrap/>
            <w:vAlign w:val="center"/>
          </w:tcPr>
          <w:p>
            <w:pPr>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791" w:type="dxa"/>
            <w:noWrap/>
            <w:vAlign w:val="center"/>
          </w:tcPr>
          <w:p>
            <w:pPr>
              <w:jc w:val="center"/>
              <w:rPr>
                <w:rFonts w:ascii="宋体" w:hAnsi="宋体" w:cs="宋体"/>
                <w:kern w:val="0"/>
                <w:sz w:val="24"/>
                <w:highlight w:val="none"/>
              </w:rPr>
            </w:pPr>
            <w:r>
              <w:rPr>
                <w:rFonts w:hint="eastAsia" w:ascii="宋体" w:hAnsi="宋体" w:cs="宋体"/>
                <w:kern w:val="0"/>
                <w:sz w:val="24"/>
                <w:highlight w:val="none"/>
              </w:rPr>
              <w:t>2</w:t>
            </w:r>
          </w:p>
        </w:tc>
        <w:tc>
          <w:tcPr>
            <w:tcW w:w="950" w:type="dxa"/>
            <w:noWrap/>
            <w:vAlign w:val="center"/>
          </w:tcPr>
          <w:p>
            <w:pPr>
              <w:jc w:val="center"/>
              <w:rPr>
                <w:rFonts w:ascii="宋体" w:hAnsi="宋体" w:cs="宋体"/>
                <w:kern w:val="0"/>
                <w:sz w:val="24"/>
                <w:highlight w:val="none"/>
              </w:rPr>
            </w:pPr>
          </w:p>
        </w:tc>
        <w:tc>
          <w:tcPr>
            <w:tcW w:w="1325" w:type="dxa"/>
            <w:noWrap/>
            <w:vAlign w:val="center"/>
          </w:tcPr>
          <w:p>
            <w:pPr>
              <w:jc w:val="center"/>
              <w:rPr>
                <w:rFonts w:ascii="宋体" w:hAnsi="宋体" w:cs="宋体"/>
                <w:kern w:val="0"/>
                <w:sz w:val="24"/>
                <w:highlight w:val="none"/>
              </w:rPr>
            </w:pPr>
          </w:p>
        </w:tc>
        <w:tc>
          <w:tcPr>
            <w:tcW w:w="825" w:type="dxa"/>
            <w:noWrap/>
            <w:vAlign w:val="center"/>
          </w:tcPr>
          <w:p>
            <w:pPr>
              <w:jc w:val="center"/>
              <w:rPr>
                <w:rFonts w:ascii="宋体" w:hAnsi="宋体" w:cs="宋体"/>
                <w:kern w:val="0"/>
                <w:sz w:val="24"/>
                <w:highlight w:val="none"/>
              </w:rPr>
            </w:pPr>
          </w:p>
        </w:tc>
        <w:tc>
          <w:tcPr>
            <w:tcW w:w="1037" w:type="dxa"/>
            <w:noWrap w:val="0"/>
            <w:vAlign w:val="top"/>
          </w:tcPr>
          <w:p>
            <w:pPr>
              <w:jc w:val="center"/>
              <w:rPr>
                <w:rFonts w:ascii="宋体" w:hAnsi="宋体" w:cs="宋体"/>
                <w:kern w:val="0"/>
                <w:sz w:val="24"/>
                <w:highlight w:val="none"/>
              </w:rPr>
            </w:pPr>
          </w:p>
        </w:tc>
        <w:tc>
          <w:tcPr>
            <w:tcW w:w="863" w:type="dxa"/>
            <w:noWrap/>
            <w:vAlign w:val="center"/>
          </w:tcPr>
          <w:p>
            <w:pPr>
              <w:jc w:val="center"/>
              <w:rPr>
                <w:rFonts w:ascii="宋体" w:hAnsi="宋体" w:cs="宋体"/>
                <w:kern w:val="0"/>
                <w:sz w:val="24"/>
                <w:highlight w:val="none"/>
              </w:rPr>
            </w:pPr>
          </w:p>
        </w:tc>
        <w:tc>
          <w:tcPr>
            <w:tcW w:w="650" w:type="dxa"/>
            <w:noWrap/>
            <w:vAlign w:val="center"/>
          </w:tcPr>
          <w:p>
            <w:pPr>
              <w:jc w:val="center"/>
              <w:rPr>
                <w:rFonts w:ascii="宋体" w:hAnsi="宋体" w:cs="宋体"/>
                <w:kern w:val="0"/>
                <w:sz w:val="24"/>
                <w:highlight w:val="none"/>
              </w:rPr>
            </w:pPr>
          </w:p>
        </w:tc>
        <w:tc>
          <w:tcPr>
            <w:tcW w:w="875" w:type="dxa"/>
            <w:noWrap/>
            <w:vAlign w:val="center"/>
          </w:tcPr>
          <w:p>
            <w:pPr>
              <w:jc w:val="center"/>
              <w:rPr>
                <w:rFonts w:ascii="宋体" w:hAnsi="宋体" w:cs="宋体"/>
                <w:kern w:val="0"/>
                <w:sz w:val="24"/>
                <w:highlight w:val="none"/>
              </w:rPr>
            </w:pPr>
          </w:p>
        </w:tc>
        <w:tc>
          <w:tcPr>
            <w:tcW w:w="931" w:type="dxa"/>
            <w:noWrap/>
            <w:vAlign w:val="center"/>
          </w:tcPr>
          <w:p>
            <w:pPr>
              <w:jc w:val="center"/>
              <w:rPr>
                <w:rFonts w:ascii="宋体" w:hAnsi="宋体" w:cs="宋体"/>
                <w:kern w:val="0"/>
                <w:sz w:val="24"/>
                <w:highlight w:val="none"/>
              </w:rPr>
            </w:pPr>
          </w:p>
        </w:tc>
        <w:tc>
          <w:tcPr>
            <w:tcW w:w="1763" w:type="dxa"/>
            <w:noWrap/>
            <w:vAlign w:val="center"/>
          </w:tcPr>
          <w:p>
            <w:pPr>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91" w:type="dxa"/>
            <w:noWrap/>
            <w:vAlign w:val="center"/>
          </w:tcPr>
          <w:p>
            <w:pPr>
              <w:jc w:val="center"/>
              <w:rPr>
                <w:rFonts w:ascii="宋体" w:hAnsi="宋体" w:cs="宋体"/>
                <w:kern w:val="0"/>
                <w:sz w:val="24"/>
                <w:highlight w:val="none"/>
              </w:rPr>
            </w:pPr>
            <w:r>
              <w:rPr>
                <w:rFonts w:hint="eastAsia" w:ascii="宋体" w:hAnsi="宋体" w:cs="宋体"/>
                <w:kern w:val="0"/>
                <w:sz w:val="24"/>
                <w:highlight w:val="none"/>
              </w:rPr>
              <w:t>3</w:t>
            </w:r>
          </w:p>
        </w:tc>
        <w:tc>
          <w:tcPr>
            <w:tcW w:w="950" w:type="dxa"/>
            <w:noWrap/>
            <w:vAlign w:val="center"/>
          </w:tcPr>
          <w:p>
            <w:pPr>
              <w:jc w:val="center"/>
              <w:rPr>
                <w:rFonts w:ascii="宋体" w:hAnsi="宋体" w:cs="宋体"/>
                <w:kern w:val="0"/>
                <w:sz w:val="24"/>
                <w:highlight w:val="none"/>
              </w:rPr>
            </w:pPr>
          </w:p>
        </w:tc>
        <w:tc>
          <w:tcPr>
            <w:tcW w:w="1325" w:type="dxa"/>
            <w:noWrap/>
            <w:vAlign w:val="center"/>
          </w:tcPr>
          <w:p>
            <w:pPr>
              <w:jc w:val="center"/>
              <w:rPr>
                <w:rFonts w:ascii="宋体" w:hAnsi="宋体" w:cs="宋体"/>
                <w:kern w:val="0"/>
                <w:sz w:val="24"/>
                <w:highlight w:val="none"/>
              </w:rPr>
            </w:pPr>
          </w:p>
        </w:tc>
        <w:tc>
          <w:tcPr>
            <w:tcW w:w="825" w:type="dxa"/>
            <w:noWrap/>
            <w:vAlign w:val="center"/>
          </w:tcPr>
          <w:p>
            <w:pPr>
              <w:jc w:val="center"/>
              <w:rPr>
                <w:rFonts w:ascii="宋体" w:hAnsi="宋体" w:cs="宋体"/>
                <w:kern w:val="0"/>
                <w:sz w:val="24"/>
                <w:highlight w:val="none"/>
              </w:rPr>
            </w:pPr>
          </w:p>
        </w:tc>
        <w:tc>
          <w:tcPr>
            <w:tcW w:w="1037" w:type="dxa"/>
            <w:noWrap w:val="0"/>
            <w:vAlign w:val="top"/>
          </w:tcPr>
          <w:p>
            <w:pPr>
              <w:jc w:val="center"/>
              <w:rPr>
                <w:rFonts w:ascii="宋体" w:hAnsi="宋体" w:cs="宋体"/>
                <w:kern w:val="0"/>
                <w:sz w:val="24"/>
                <w:highlight w:val="none"/>
              </w:rPr>
            </w:pPr>
          </w:p>
        </w:tc>
        <w:tc>
          <w:tcPr>
            <w:tcW w:w="863" w:type="dxa"/>
            <w:noWrap/>
            <w:vAlign w:val="center"/>
          </w:tcPr>
          <w:p>
            <w:pPr>
              <w:jc w:val="center"/>
              <w:rPr>
                <w:rFonts w:ascii="宋体" w:hAnsi="宋体" w:cs="宋体"/>
                <w:kern w:val="0"/>
                <w:sz w:val="24"/>
                <w:highlight w:val="none"/>
              </w:rPr>
            </w:pPr>
          </w:p>
        </w:tc>
        <w:tc>
          <w:tcPr>
            <w:tcW w:w="650" w:type="dxa"/>
            <w:noWrap/>
            <w:vAlign w:val="center"/>
          </w:tcPr>
          <w:p>
            <w:pPr>
              <w:jc w:val="center"/>
              <w:rPr>
                <w:rFonts w:ascii="宋体" w:hAnsi="宋体" w:cs="宋体"/>
                <w:kern w:val="0"/>
                <w:sz w:val="24"/>
                <w:highlight w:val="none"/>
              </w:rPr>
            </w:pPr>
          </w:p>
        </w:tc>
        <w:tc>
          <w:tcPr>
            <w:tcW w:w="875" w:type="dxa"/>
            <w:noWrap/>
            <w:vAlign w:val="center"/>
          </w:tcPr>
          <w:p>
            <w:pPr>
              <w:jc w:val="center"/>
              <w:rPr>
                <w:rFonts w:ascii="宋体" w:hAnsi="宋体" w:cs="宋体"/>
                <w:kern w:val="0"/>
                <w:sz w:val="24"/>
                <w:highlight w:val="none"/>
              </w:rPr>
            </w:pPr>
          </w:p>
        </w:tc>
        <w:tc>
          <w:tcPr>
            <w:tcW w:w="931" w:type="dxa"/>
            <w:noWrap/>
            <w:vAlign w:val="center"/>
          </w:tcPr>
          <w:p>
            <w:pPr>
              <w:jc w:val="center"/>
              <w:rPr>
                <w:rFonts w:ascii="宋体" w:hAnsi="宋体" w:cs="宋体"/>
                <w:kern w:val="0"/>
                <w:sz w:val="24"/>
                <w:highlight w:val="none"/>
              </w:rPr>
            </w:pPr>
          </w:p>
        </w:tc>
        <w:tc>
          <w:tcPr>
            <w:tcW w:w="1763" w:type="dxa"/>
            <w:noWrap/>
            <w:vAlign w:val="center"/>
          </w:tcPr>
          <w:p>
            <w:pPr>
              <w:jc w:val="center"/>
              <w:rPr>
                <w:rFonts w:ascii="宋体" w:hAnsi="宋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91" w:type="dxa"/>
            <w:noWrap/>
            <w:vAlign w:val="center"/>
          </w:tcPr>
          <w:p>
            <w:pPr>
              <w:snapToGrid w:val="0"/>
              <w:spacing w:line="360" w:lineRule="auto"/>
              <w:jc w:val="center"/>
              <w:rPr>
                <w:rFonts w:hint="eastAsia" w:ascii="宋体" w:hAnsi="宋体" w:cs="宋体"/>
                <w:sz w:val="24"/>
                <w:highlight w:val="none"/>
              </w:rPr>
            </w:pPr>
            <w:r>
              <w:rPr>
                <w:rFonts w:hint="eastAsia" w:ascii="宋体" w:hAnsi="宋体" w:cs="宋体"/>
                <w:sz w:val="24"/>
                <w:highlight w:val="none"/>
                <w:lang w:eastAsia="zh-CN"/>
              </w:rPr>
              <w:t>……</w:t>
            </w:r>
          </w:p>
        </w:tc>
        <w:tc>
          <w:tcPr>
            <w:tcW w:w="950" w:type="dxa"/>
            <w:noWrap/>
            <w:vAlign w:val="center"/>
          </w:tcPr>
          <w:p>
            <w:pPr>
              <w:snapToGrid w:val="0"/>
              <w:spacing w:line="360" w:lineRule="auto"/>
              <w:jc w:val="center"/>
              <w:rPr>
                <w:rFonts w:ascii="宋体" w:hAnsi="宋体" w:cs="宋体"/>
                <w:sz w:val="24"/>
                <w:highlight w:val="none"/>
              </w:rPr>
            </w:pPr>
          </w:p>
        </w:tc>
        <w:tc>
          <w:tcPr>
            <w:tcW w:w="1325" w:type="dxa"/>
            <w:noWrap/>
            <w:vAlign w:val="center"/>
          </w:tcPr>
          <w:p>
            <w:pPr>
              <w:snapToGrid w:val="0"/>
              <w:spacing w:line="360" w:lineRule="auto"/>
              <w:jc w:val="center"/>
              <w:rPr>
                <w:rFonts w:ascii="宋体" w:hAnsi="宋体" w:cs="宋体"/>
                <w:sz w:val="24"/>
                <w:highlight w:val="none"/>
              </w:rPr>
            </w:pPr>
          </w:p>
        </w:tc>
        <w:tc>
          <w:tcPr>
            <w:tcW w:w="825" w:type="dxa"/>
            <w:noWrap/>
            <w:vAlign w:val="center"/>
          </w:tcPr>
          <w:p>
            <w:pPr>
              <w:snapToGrid w:val="0"/>
              <w:spacing w:line="360" w:lineRule="auto"/>
              <w:jc w:val="center"/>
              <w:rPr>
                <w:rFonts w:ascii="宋体" w:hAnsi="宋体" w:cs="宋体"/>
                <w:sz w:val="24"/>
                <w:highlight w:val="none"/>
              </w:rPr>
            </w:pPr>
          </w:p>
        </w:tc>
        <w:tc>
          <w:tcPr>
            <w:tcW w:w="1037" w:type="dxa"/>
            <w:noWrap w:val="0"/>
            <w:vAlign w:val="top"/>
          </w:tcPr>
          <w:p>
            <w:pPr>
              <w:snapToGrid w:val="0"/>
              <w:spacing w:line="360" w:lineRule="auto"/>
              <w:jc w:val="center"/>
              <w:rPr>
                <w:rFonts w:ascii="宋体" w:hAnsi="宋体" w:cs="宋体"/>
                <w:sz w:val="24"/>
                <w:highlight w:val="none"/>
              </w:rPr>
            </w:pPr>
          </w:p>
        </w:tc>
        <w:tc>
          <w:tcPr>
            <w:tcW w:w="863" w:type="dxa"/>
            <w:noWrap/>
            <w:vAlign w:val="center"/>
          </w:tcPr>
          <w:p>
            <w:pPr>
              <w:snapToGrid w:val="0"/>
              <w:spacing w:line="360" w:lineRule="auto"/>
              <w:jc w:val="center"/>
              <w:rPr>
                <w:rFonts w:ascii="宋体" w:hAnsi="宋体" w:cs="宋体"/>
                <w:sz w:val="24"/>
                <w:highlight w:val="none"/>
              </w:rPr>
            </w:pPr>
          </w:p>
        </w:tc>
        <w:tc>
          <w:tcPr>
            <w:tcW w:w="650" w:type="dxa"/>
            <w:noWrap/>
            <w:vAlign w:val="center"/>
          </w:tcPr>
          <w:p>
            <w:pPr>
              <w:snapToGrid w:val="0"/>
              <w:spacing w:line="360" w:lineRule="auto"/>
              <w:jc w:val="center"/>
              <w:rPr>
                <w:rFonts w:ascii="宋体" w:hAnsi="宋体" w:cs="宋体"/>
                <w:sz w:val="24"/>
                <w:highlight w:val="none"/>
              </w:rPr>
            </w:pPr>
          </w:p>
        </w:tc>
        <w:tc>
          <w:tcPr>
            <w:tcW w:w="875" w:type="dxa"/>
            <w:noWrap/>
            <w:vAlign w:val="center"/>
          </w:tcPr>
          <w:p>
            <w:pPr>
              <w:snapToGrid w:val="0"/>
              <w:spacing w:line="360" w:lineRule="auto"/>
              <w:jc w:val="center"/>
              <w:rPr>
                <w:rFonts w:ascii="宋体" w:hAnsi="宋体" w:cs="宋体"/>
                <w:sz w:val="24"/>
                <w:highlight w:val="none"/>
              </w:rPr>
            </w:pPr>
          </w:p>
        </w:tc>
        <w:tc>
          <w:tcPr>
            <w:tcW w:w="931" w:type="dxa"/>
            <w:noWrap/>
            <w:vAlign w:val="center"/>
          </w:tcPr>
          <w:p>
            <w:pPr>
              <w:snapToGrid w:val="0"/>
              <w:spacing w:line="360" w:lineRule="auto"/>
              <w:jc w:val="center"/>
              <w:rPr>
                <w:rFonts w:ascii="宋体" w:hAnsi="宋体" w:cs="宋体"/>
                <w:sz w:val="24"/>
                <w:highlight w:val="none"/>
              </w:rPr>
            </w:pPr>
          </w:p>
        </w:tc>
        <w:tc>
          <w:tcPr>
            <w:tcW w:w="1763" w:type="dxa"/>
            <w:noWrap/>
            <w:vAlign w:val="center"/>
          </w:tcPr>
          <w:p>
            <w:pPr>
              <w:snapToGrid w:val="0"/>
              <w:spacing w:line="360" w:lineRule="auto"/>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791" w:type="dxa"/>
            <w:noWrap/>
            <w:vAlign w:val="center"/>
          </w:tcPr>
          <w:p>
            <w:pPr>
              <w:snapToGrid w:val="0"/>
              <w:spacing w:line="360" w:lineRule="auto"/>
              <w:jc w:val="center"/>
              <w:rPr>
                <w:rFonts w:ascii="宋体" w:hAnsi="宋体" w:cs="宋体"/>
                <w:sz w:val="24"/>
                <w:highlight w:val="none"/>
              </w:rPr>
            </w:pPr>
            <w:r>
              <w:rPr>
                <w:rFonts w:hint="eastAsia" w:ascii="宋体" w:hAnsi="宋体" w:cs="宋体"/>
                <w:b/>
                <w:bCs/>
                <w:sz w:val="24"/>
                <w:highlight w:val="none"/>
              </w:rPr>
              <w:t>金额合计</w:t>
            </w:r>
          </w:p>
        </w:tc>
        <w:tc>
          <w:tcPr>
            <w:tcW w:w="9219" w:type="dxa"/>
            <w:gridSpan w:val="9"/>
            <w:noWrap w:val="0"/>
            <w:vAlign w:val="top"/>
          </w:tcPr>
          <w:p>
            <w:pPr>
              <w:snapToGrid w:val="0"/>
              <w:spacing w:line="360" w:lineRule="auto"/>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010" w:type="dxa"/>
            <w:gridSpan w:val="10"/>
            <w:noWrap/>
            <w:vAlign w:val="center"/>
          </w:tcPr>
          <w:p>
            <w:pPr>
              <w:snapToGrid w:val="0"/>
              <w:spacing w:line="360" w:lineRule="auto"/>
              <w:jc w:val="left"/>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备注：1、</w:t>
            </w:r>
            <w:r>
              <w:rPr>
                <w:rFonts w:hint="eastAsia" w:ascii="宋体" w:hAnsi="宋体" w:eastAsia="宋体" w:cs="宋体"/>
                <w:b/>
                <w:bCs/>
                <w:color w:val="auto"/>
                <w:kern w:val="0"/>
                <w:sz w:val="24"/>
                <w:szCs w:val="24"/>
                <w:highlight w:val="none"/>
              </w:rPr>
              <w:t>税率发票为增值税专用发票</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val="en-US" w:eastAsia="zh-CN"/>
              </w:rPr>
              <w:t>税率为</w:t>
            </w:r>
            <w:r>
              <w:rPr>
                <w:rFonts w:hint="eastAsia" w:ascii="宋体" w:hAnsi="宋体" w:eastAsia="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u w:val="none"/>
                <w:lang w:val="en-US" w:eastAsia="zh-CN"/>
              </w:rPr>
              <w:t>%</w:t>
            </w:r>
            <w:r>
              <w:rPr>
                <w:rFonts w:hint="eastAsia" w:ascii="宋体" w:hAnsi="宋体" w:eastAsia="宋体" w:cs="宋体"/>
                <w:b/>
                <w:bCs/>
                <w:color w:val="auto"/>
                <w:kern w:val="0"/>
                <w:sz w:val="24"/>
                <w:szCs w:val="24"/>
                <w:highlight w:val="none"/>
                <w:lang w:val="en-US" w:eastAsia="zh-CN"/>
              </w:rPr>
              <w:t>。</w:t>
            </w:r>
          </w:p>
          <w:p>
            <w:pPr>
              <w:snapToGrid w:val="0"/>
              <w:spacing w:line="360" w:lineRule="auto"/>
              <w:ind w:firstLine="723" w:firstLineChars="300"/>
              <w:jc w:val="left"/>
              <w:rPr>
                <w:rFonts w:ascii="宋体" w:hAnsi="宋体" w:cs="宋体"/>
                <w:sz w:val="24"/>
                <w:highlight w:val="none"/>
              </w:rPr>
            </w:pPr>
            <w:r>
              <w:rPr>
                <w:rFonts w:hint="eastAsia" w:ascii="宋体" w:hAnsi="宋体" w:eastAsia="宋体" w:cs="宋体"/>
                <w:b/>
                <w:bCs/>
                <w:sz w:val="24"/>
                <w:szCs w:val="24"/>
                <w:highlight w:val="none"/>
                <w:lang w:val="en-US" w:eastAsia="zh-CN"/>
              </w:rPr>
              <w:t>2、</w:t>
            </w:r>
            <w:r>
              <w:rPr>
                <w:rFonts w:hint="eastAsia" w:ascii="宋体" w:hAnsi="宋体" w:eastAsia="宋体" w:cs="宋体"/>
                <w:b/>
                <w:bCs/>
                <w:sz w:val="24"/>
                <w:szCs w:val="24"/>
                <w:highlight w:val="none"/>
              </w:rPr>
              <w:t>本采购包中提供的符合本国产品标准的产品成本之和占该采购包提供的全部产品成本之和的比例为</w:t>
            </w:r>
            <w:r>
              <w:rPr>
                <w:rFonts w:hint="eastAsia" w:ascii="宋体" w:hAnsi="宋体" w:eastAsia="宋体" w:cs="宋体"/>
                <w:b/>
                <w:bCs/>
                <w:sz w:val="24"/>
                <w:szCs w:val="24"/>
                <w:highlight w:val="none"/>
                <w:u w:val="single"/>
                <w:lang w:val="en-US" w:eastAsia="zh-CN"/>
              </w:rPr>
              <w:t xml:space="preserve">   </w:t>
            </w:r>
            <w:r>
              <w:rPr>
                <w:rFonts w:hint="eastAsia" w:ascii="宋体" w:hAnsi="宋体" w:eastAsia="宋体" w:cs="宋体"/>
                <w:b/>
                <w:bCs/>
                <w:sz w:val="24"/>
                <w:szCs w:val="24"/>
                <w:highlight w:val="none"/>
              </w:rPr>
              <w:t>%。</w:t>
            </w:r>
          </w:p>
        </w:tc>
      </w:tr>
    </w:tbl>
    <w:p>
      <w:pPr>
        <w:snapToGrid w:val="0"/>
        <w:spacing w:line="360" w:lineRule="auto"/>
        <w:rPr>
          <w:rFonts w:hint="eastAsia" w:ascii="宋体" w:hAnsi="宋体" w:cs="宋体"/>
          <w:b/>
          <w:sz w:val="24"/>
          <w:highlight w:val="none"/>
        </w:rPr>
      </w:pPr>
    </w:p>
    <w:p>
      <w:pPr>
        <w:snapToGrid w:val="0"/>
        <w:spacing w:line="360" w:lineRule="auto"/>
        <w:rPr>
          <w:rFonts w:hint="eastAsia" w:ascii="宋体" w:hAnsi="宋体" w:eastAsia="宋体" w:cs="宋体"/>
          <w:b/>
          <w:sz w:val="24"/>
          <w:highlight w:val="none"/>
          <w:lang w:val="zh-CN"/>
        </w:rPr>
      </w:pPr>
      <w:r>
        <w:rPr>
          <w:rFonts w:hint="eastAsia" w:ascii="宋体" w:hAnsi="宋体" w:cs="宋体"/>
          <w:b/>
          <w:sz w:val="24"/>
          <w:highlight w:val="none"/>
        </w:rPr>
        <w:t>注：1.本项目一次性报价，</w:t>
      </w:r>
      <w:r>
        <w:rPr>
          <w:rFonts w:hint="eastAsia" w:ascii="宋体" w:hAnsi="宋体" w:cs="宋体"/>
          <w:b/>
          <w:sz w:val="24"/>
          <w:highlight w:val="none"/>
          <w:lang w:val="zh-CN"/>
        </w:rPr>
        <w:t>响应供应商必须详细报出采购清单中各个子项的名称、品牌、生产</w:t>
      </w:r>
      <w:r>
        <w:rPr>
          <w:rFonts w:ascii="宋体" w:hAnsi="宋体" w:cs="宋体"/>
          <w:b/>
          <w:sz w:val="24"/>
          <w:highlight w:val="none"/>
          <w:lang w:val="zh-CN"/>
        </w:rPr>
        <w:t>厂家名称</w:t>
      </w:r>
      <w:r>
        <w:rPr>
          <w:rFonts w:hint="eastAsia" w:ascii="宋体" w:hAnsi="宋体" w:cs="宋体"/>
          <w:b/>
          <w:sz w:val="24"/>
          <w:highlight w:val="none"/>
          <w:lang w:val="zh-CN"/>
        </w:rPr>
        <w:t>、规格型号、数量、单价、备注中的内容等，且本表各分项报价合计应当与询价报</w:t>
      </w:r>
      <w:r>
        <w:rPr>
          <w:rFonts w:hint="eastAsia" w:ascii="宋体" w:hAnsi="宋体" w:eastAsia="宋体" w:cs="宋体"/>
          <w:b/>
          <w:sz w:val="24"/>
          <w:highlight w:val="none"/>
          <w:lang w:val="zh-CN"/>
        </w:rPr>
        <w:t>价表中的响应总报价相等。请各供应商务必按照以上要求填报，否则作为无效响应处理。</w:t>
      </w:r>
    </w:p>
    <w:p>
      <w:pPr>
        <w:snapToGrid w:val="0"/>
        <w:spacing w:line="360" w:lineRule="auto"/>
        <w:rPr>
          <w:rFonts w:hint="eastAsia" w:ascii="宋体" w:hAnsi="宋体" w:eastAsia="宋体" w:cs="宋体"/>
          <w:b/>
          <w:sz w:val="24"/>
          <w:highlight w:val="none"/>
          <w:lang w:val="zh-CN"/>
        </w:rPr>
      </w:pPr>
      <w:r>
        <w:rPr>
          <w:rFonts w:hint="eastAsia" w:ascii="宋体" w:hAnsi="宋体" w:eastAsia="宋体" w:cs="宋体"/>
          <w:b/>
          <w:sz w:val="24"/>
          <w:highlight w:val="none"/>
          <w:lang w:val="zh-CN"/>
        </w:rPr>
        <w:t>2.供应商须详细备注主要标的信息，并将随中标（成交）结果公告进行公示。内容不实的，属于提供虚假材料谋取中标、成交，依照《中华人民共和国政府采购法》等国家有关规定追究相应责任。</w:t>
      </w:r>
    </w:p>
    <w:p>
      <w:pPr>
        <w:snapToGrid w:val="0"/>
        <w:spacing w:line="300" w:lineRule="auto"/>
        <w:outlineLvl w:val="0"/>
        <w:rPr>
          <w:rFonts w:hint="eastAsia" w:ascii="Times New Roman" w:hAnsi="Times New Roman" w:eastAsia="方正黑体_GBK"/>
          <w:color w:val="auto"/>
          <w:sz w:val="32"/>
          <w:szCs w:val="32"/>
          <w:highlight w:val="none"/>
          <w:lang w:eastAsia="zh-CN"/>
        </w:rPr>
      </w:pPr>
      <w:r>
        <w:rPr>
          <w:rFonts w:hint="eastAsia" w:ascii="宋体" w:hAnsi="宋体" w:eastAsia="宋体" w:cs="宋体"/>
          <w:b/>
          <w:sz w:val="24"/>
          <w:highlight w:val="none"/>
          <w:lang w:val="zh-CN"/>
        </w:rPr>
        <w:t>3.本采购包中含有多种产品时，供应商未填写本采购包中提供的符合本国产品标准的产品成本之和占该采购包提供的全部产品成本之和的比例数值的，或比例数值未达到80%的，将不享受本国产品价格评审优惠。</w:t>
      </w:r>
      <w:r>
        <w:rPr>
          <w:rFonts w:hint="eastAsia" w:ascii="宋体" w:hAnsi="宋体" w:eastAsia="宋体" w:cs="宋体"/>
          <w:b/>
          <w:bCs/>
          <w:color w:val="auto"/>
          <w:sz w:val="24"/>
          <w:highlight w:val="none"/>
        </w:rPr>
        <w:br w:type="page"/>
      </w:r>
      <w:r>
        <w:rPr>
          <w:rFonts w:ascii="Times New Roman" w:hAnsi="Times New Roman" w:eastAsia="方正黑体_GBK"/>
          <w:color w:val="auto"/>
          <w:sz w:val="32"/>
          <w:szCs w:val="32"/>
          <w:highlight w:val="none"/>
        </w:rPr>
        <w:t>附件</w:t>
      </w:r>
      <w:r>
        <w:rPr>
          <w:rFonts w:hint="eastAsia" w:ascii="Times New Roman" w:hAnsi="Times New Roman" w:eastAsia="方正黑体_GBK"/>
          <w:color w:val="auto"/>
          <w:sz w:val="32"/>
          <w:szCs w:val="32"/>
          <w:highlight w:val="none"/>
          <w:lang w:val="en-US" w:eastAsia="zh-CN"/>
        </w:rPr>
        <w:t>7</w:t>
      </w:r>
    </w:p>
    <w:p>
      <w:pPr>
        <w:snapToGrid w:val="0"/>
        <w:spacing w:line="300" w:lineRule="auto"/>
        <w:jc w:val="center"/>
        <w:outlineLvl w:val="0"/>
        <w:rPr>
          <w:rFonts w:ascii="Times New Roman" w:hAnsi="Times New Roman"/>
          <w:b/>
          <w:bCs/>
          <w:color w:val="auto"/>
          <w:sz w:val="28"/>
          <w:szCs w:val="28"/>
          <w:highlight w:val="none"/>
          <w:lang w:bidi="zh-CN"/>
        </w:rPr>
      </w:pPr>
      <w:r>
        <w:rPr>
          <w:rFonts w:ascii="Times New Roman" w:hAnsi="Times New Roman"/>
          <w:b/>
          <w:bCs/>
          <w:color w:val="auto"/>
          <w:sz w:val="28"/>
          <w:szCs w:val="28"/>
          <w:highlight w:val="none"/>
          <w:lang w:bidi="zh-CN"/>
        </w:rPr>
        <w:t>中小企业声明函（货物）</w:t>
      </w:r>
    </w:p>
    <w:p>
      <w:pPr>
        <w:snapToGrid w:val="0"/>
        <w:spacing w:line="360" w:lineRule="auto"/>
        <w:ind w:firstLine="560" w:firstLineChars="200"/>
        <w:outlineLvl w:val="0"/>
        <w:rPr>
          <w:rFonts w:ascii="Times New Roman" w:hAnsi="Times New Roman"/>
          <w:color w:val="auto"/>
          <w:sz w:val="28"/>
          <w:szCs w:val="28"/>
          <w:highlight w:val="none"/>
          <w:lang w:bidi="zh-CN"/>
        </w:rPr>
      </w:pPr>
      <w:r>
        <w:rPr>
          <w:rFonts w:ascii="Times New Roman" w:hAnsi="Times New Roman"/>
          <w:color w:val="auto"/>
          <w:sz w:val="28"/>
          <w:szCs w:val="28"/>
          <w:highlight w:val="none"/>
          <w:lang w:bidi="zh-CN"/>
        </w:rPr>
        <w:t>本公司（联合体）郑重声明，根据《政府采购促进中小企业发展管理办法》（财库</w:t>
      </w:r>
      <w:r>
        <w:rPr>
          <w:rFonts w:hint="eastAsia" w:ascii="宋体" w:hAnsi="宋体"/>
          <w:color w:val="auto"/>
          <w:sz w:val="28"/>
          <w:szCs w:val="28"/>
          <w:highlight w:val="none"/>
        </w:rPr>
        <w:t>〔</w:t>
      </w:r>
      <w:r>
        <w:rPr>
          <w:rFonts w:ascii="Times New Roman" w:hAnsi="Times New Roman"/>
          <w:color w:val="auto"/>
          <w:sz w:val="28"/>
          <w:szCs w:val="28"/>
          <w:highlight w:val="none"/>
          <w:lang w:bidi="zh-CN"/>
        </w:rPr>
        <w:t>2020</w:t>
      </w:r>
      <w:r>
        <w:rPr>
          <w:rFonts w:hint="eastAsia" w:ascii="宋体" w:hAnsi="宋体"/>
          <w:color w:val="auto"/>
          <w:sz w:val="28"/>
          <w:szCs w:val="28"/>
          <w:highlight w:val="none"/>
        </w:rPr>
        <w:t>〕</w:t>
      </w:r>
      <w:r>
        <w:rPr>
          <w:rFonts w:ascii="Times New Roman" w:hAnsi="Times New Roman"/>
          <w:color w:val="auto"/>
          <w:sz w:val="28"/>
          <w:szCs w:val="28"/>
          <w:highlight w:val="none"/>
          <w:lang w:bidi="zh-CN"/>
        </w:rPr>
        <w:t>46号）的规定，本公司（联合体）参加</w:t>
      </w:r>
      <w:r>
        <w:rPr>
          <w:rFonts w:ascii="Times New Roman" w:hAnsi="Times New Roman"/>
          <w:color w:val="auto"/>
          <w:sz w:val="28"/>
          <w:szCs w:val="28"/>
          <w:highlight w:val="none"/>
          <w:u w:val="single"/>
          <w:lang w:bidi="zh-CN"/>
        </w:rPr>
        <w:t>（单位名称）</w:t>
      </w:r>
      <w:r>
        <w:rPr>
          <w:rFonts w:ascii="Times New Roman" w:hAnsi="Times New Roman"/>
          <w:color w:val="auto"/>
          <w:sz w:val="28"/>
          <w:szCs w:val="28"/>
          <w:highlight w:val="none"/>
          <w:lang w:bidi="zh-CN"/>
        </w:rPr>
        <w:t>的</w:t>
      </w:r>
      <w:r>
        <w:rPr>
          <w:rFonts w:ascii="Times New Roman" w:hAnsi="Times New Roman"/>
          <w:color w:val="auto"/>
          <w:sz w:val="28"/>
          <w:szCs w:val="28"/>
          <w:highlight w:val="none"/>
          <w:u w:val="single"/>
          <w:lang w:bidi="zh-CN"/>
        </w:rPr>
        <w:t>（项目名称）</w:t>
      </w:r>
      <w:r>
        <w:rPr>
          <w:rFonts w:ascii="Times New Roman" w:hAnsi="Times New Roman"/>
          <w:color w:val="auto"/>
          <w:sz w:val="28"/>
          <w:szCs w:val="28"/>
          <w:highlight w:val="none"/>
          <w:lang w:bidi="zh-CN"/>
        </w:rPr>
        <w:t>采购活动，提供的货物全部由符合政策要求的中小</w:t>
      </w:r>
      <w:r>
        <w:rPr>
          <w:rFonts w:hint="eastAsia"/>
          <w:color w:val="auto"/>
          <w:sz w:val="28"/>
          <w:szCs w:val="28"/>
          <w:highlight w:val="none"/>
          <w:lang w:bidi="zh-CN"/>
        </w:rPr>
        <w:t>微</w:t>
      </w:r>
      <w:r>
        <w:rPr>
          <w:rFonts w:ascii="Times New Roman" w:hAnsi="Times New Roman"/>
          <w:color w:val="auto"/>
          <w:sz w:val="28"/>
          <w:szCs w:val="28"/>
          <w:highlight w:val="none"/>
          <w:lang w:bidi="zh-CN"/>
        </w:rPr>
        <w:t>企业制造。相关企业（含联合体中的中小</w:t>
      </w:r>
      <w:r>
        <w:rPr>
          <w:rFonts w:hint="eastAsia"/>
          <w:color w:val="auto"/>
          <w:sz w:val="28"/>
          <w:szCs w:val="28"/>
          <w:highlight w:val="none"/>
          <w:lang w:bidi="zh-CN"/>
        </w:rPr>
        <w:t>微</w:t>
      </w:r>
      <w:r>
        <w:rPr>
          <w:rFonts w:ascii="Times New Roman" w:hAnsi="Times New Roman"/>
          <w:color w:val="auto"/>
          <w:sz w:val="28"/>
          <w:szCs w:val="28"/>
          <w:highlight w:val="none"/>
          <w:lang w:bidi="zh-CN"/>
        </w:rPr>
        <w:t>企业、签订分包意向协议的中小</w:t>
      </w:r>
      <w:r>
        <w:rPr>
          <w:rFonts w:hint="eastAsia"/>
          <w:color w:val="auto"/>
          <w:sz w:val="28"/>
          <w:szCs w:val="28"/>
          <w:highlight w:val="none"/>
          <w:lang w:bidi="zh-CN"/>
        </w:rPr>
        <w:t>微</w:t>
      </w:r>
      <w:r>
        <w:rPr>
          <w:rFonts w:ascii="Times New Roman" w:hAnsi="Times New Roman"/>
          <w:color w:val="auto"/>
          <w:sz w:val="28"/>
          <w:szCs w:val="28"/>
          <w:highlight w:val="none"/>
          <w:lang w:bidi="zh-CN"/>
        </w:rPr>
        <w:t>企业）的具体情况如下：</w:t>
      </w:r>
    </w:p>
    <w:p>
      <w:pPr>
        <w:snapToGrid w:val="0"/>
        <w:spacing w:line="360" w:lineRule="auto"/>
        <w:outlineLvl w:val="0"/>
        <w:rPr>
          <w:rFonts w:ascii="Times New Roman" w:hAnsi="Times New Roman"/>
          <w:color w:val="auto"/>
          <w:sz w:val="28"/>
          <w:szCs w:val="28"/>
          <w:highlight w:val="none"/>
          <w:lang w:bidi="zh-CN"/>
        </w:rPr>
      </w:pPr>
      <w:r>
        <w:rPr>
          <w:rFonts w:hint="eastAsia" w:ascii="Times New Roman" w:hAnsi="Times New Roman"/>
          <w:color w:val="auto"/>
          <w:sz w:val="28"/>
          <w:szCs w:val="28"/>
          <w:highlight w:val="none"/>
          <w:lang w:bidi="zh-CN"/>
        </w:rPr>
        <w:t>1.</w:t>
      </w:r>
      <w:r>
        <w:rPr>
          <w:rFonts w:ascii="Times New Roman" w:hAnsi="Times New Roman"/>
          <w:color w:val="auto"/>
          <w:sz w:val="28"/>
          <w:szCs w:val="28"/>
          <w:highlight w:val="none"/>
          <w:u w:val="single"/>
          <w:lang w:bidi="zh-CN"/>
        </w:rPr>
        <w:t>（标的名称）</w:t>
      </w:r>
      <w:r>
        <w:rPr>
          <w:rFonts w:ascii="Times New Roman" w:hAnsi="Times New Roman"/>
          <w:color w:val="auto"/>
          <w:sz w:val="28"/>
          <w:szCs w:val="28"/>
          <w:highlight w:val="none"/>
          <w:lang w:bidi="zh-CN"/>
        </w:rPr>
        <w:t>，属于</w:t>
      </w:r>
      <w:r>
        <w:rPr>
          <w:rFonts w:ascii="Times New Roman" w:hAnsi="Times New Roman"/>
          <w:color w:val="auto"/>
          <w:sz w:val="28"/>
          <w:szCs w:val="28"/>
          <w:highlight w:val="none"/>
          <w:u w:val="single"/>
          <w:lang w:bidi="zh-CN"/>
        </w:rPr>
        <w:t>（采购文件中明确的所属行业）</w:t>
      </w:r>
      <w:r>
        <w:rPr>
          <w:rFonts w:ascii="Times New Roman" w:hAnsi="Times New Roman"/>
          <w:color w:val="auto"/>
          <w:sz w:val="28"/>
          <w:szCs w:val="28"/>
          <w:highlight w:val="none"/>
          <w:lang w:bidi="zh-CN"/>
        </w:rPr>
        <w:t>行业；制造商为</w:t>
      </w:r>
      <w:r>
        <w:rPr>
          <w:rFonts w:ascii="Times New Roman" w:hAnsi="Times New Roman"/>
          <w:color w:val="auto"/>
          <w:sz w:val="28"/>
          <w:szCs w:val="28"/>
          <w:highlight w:val="none"/>
          <w:u w:val="single"/>
          <w:lang w:bidi="zh-CN"/>
        </w:rPr>
        <w:t>（企业名称）</w:t>
      </w:r>
      <w:r>
        <w:rPr>
          <w:rFonts w:ascii="Times New Roman" w:hAnsi="Times New Roman"/>
          <w:color w:val="auto"/>
          <w:sz w:val="28"/>
          <w:szCs w:val="28"/>
          <w:highlight w:val="none"/>
          <w:lang w:bidi="zh-CN"/>
        </w:rPr>
        <w:t>，从业人员</w:t>
      </w:r>
      <w:r>
        <w:rPr>
          <w:rFonts w:hint="eastAsia" w:ascii="宋体" w:hAnsi="宋体"/>
          <w:bCs/>
          <w:color w:val="auto"/>
          <w:sz w:val="24"/>
          <w:szCs w:val="21"/>
          <w:highlight w:val="none"/>
          <w:u w:val="single"/>
        </w:rPr>
        <w:t>______</w:t>
      </w:r>
      <w:r>
        <w:rPr>
          <w:rFonts w:ascii="Times New Roman" w:hAnsi="Times New Roman"/>
          <w:color w:val="auto"/>
          <w:sz w:val="28"/>
          <w:szCs w:val="28"/>
          <w:highlight w:val="none"/>
          <w:lang w:bidi="zh-CN"/>
        </w:rPr>
        <w:t>人，营业收入为</w:t>
      </w:r>
      <w:r>
        <w:rPr>
          <w:rFonts w:hint="eastAsia" w:ascii="宋体" w:hAnsi="宋体"/>
          <w:bCs/>
          <w:color w:val="auto"/>
          <w:sz w:val="24"/>
          <w:szCs w:val="21"/>
          <w:highlight w:val="none"/>
          <w:u w:val="single"/>
        </w:rPr>
        <w:t>______</w:t>
      </w:r>
      <w:r>
        <w:rPr>
          <w:rFonts w:ascii="Times New Roman" w:hAnsi="Times New Roman"/>
          <w:color w:val="auto"/>
          <w:sz w:val="28"/>
          <w:szCs w:val="28"/>
          <w:highlight w:val="none"/>
          <w:lang w:bidi="zh-CN"/>
        </w:rPr>
        <w:t>万元，资产总额为</w:t>
      </w:r>
      <w:r>
        <w:rPr>
          <w:rFonts w:hint="eastAsia" w:ascii="宋体" w:hAnsi="宋体"/>
          <w:bCs/>
          <w:color w:val="auto"/>
          <w:sz w:val="24"/>
          <w:szCs w:val="21"/>
          <w:highlight w:val="none"/>
          <w:u w:val="single"/>
        </w:rPr>
        <w:t>______</w:t>
      </w:r>
      <w:r>
        <w:rPr>
          <w:rFonts w:ascii="Times New Roman" w:hAnsi="Times New Roman"/>
          <w:color w:val="auto"/>
          <w:sz w:val="28"/>
          <w:szCs w:val="28"/>
          <w:highlight w:val="none"/>
          <w:lang w:bidi="zh-CN"/>
        </w:rPr>
        <w:t>万元，属于</w:t>
      </w:r>
      <w:r>
        <w:rPr>
          <w:rFonts w:ascii="Times New Roman" w:hAnsi="Times New Roman"/>
          <w:color w:val="auto"/>
          <w:sz w:val="28"/>
          <w:szCs w:val="28"/>
          <w:highlight w:val="none"/>
          <w:u w:val="single"/>
          <w:lang w:bidi="zh-CN"/>
        </w:rPr>
        <w:t>（中型企业、小型企业、微型企业）</w:t>
      </w:r>
      <w:r>
        <w:rPr>
          <w:rFonts w:ascii="Times New Roman" w:hAnsi="Times New Roman"/>
          <w:color w:val="auto"/>
          <w:sz w:val="28"/>
          <w:szCs w:val="28"/>
          <w:highlight w:val="none"/>
          <w:lang w:bidi="zh-CN"/>
        </w:rPr>
        <w:t>；</w:t>
      </w:r>
    </w:p>
    <w:p>
      <w:pPr>
        <w:snapToGrid w:val="0"/>
        <w:spacing w:line="360" w:lineRule="auto"/>
        <w:outlineLvl w:val="0"/>
        <w:rPr>
          <w:rFonts w:ascii="Times New Roman" w:hAnsi="Times New Roman"/>
          <w:color w:val="auto"/>
          <w:sz w:val="28"/>
          <w:szCs w:val="28"/>
          <w:highlight w:val="none"/>
          <w:lang w:bidi="zh-CN"/>
        </w:rPr>
      </w:pPr>
      <w:r>
        <w:rPr>
          <w:rFonts w:hint="eastAsia" w:ascii="Times New Roman" w:hAnsi="Times New Roman"/>
          <w:color w:val="auto"/>
          <w:sz w:val="28"/>
          <w:szCs w:val="28"/>
          <w:highlight w:val="none"/>
          <w:lang w:bidi="zh-CN"/>
        </w:rPr>
        <w:t>2.</w:t>
      </w:r>
      <w:r>
        <w:rPr>
          <w:rFonts w:ascii="Times New Roman" w:hAnsi="Times New Roman"/>
          <w:color w:val="auto"/>
          <w:sz w:val="28"/>
          <w:szCs w:val="28"/>
          <w:highlight w:val="none"/>
          <w:u w:val="single"/>
          <w:lang w:bidi="zh-CN"/>
        </w:rPr>
        <w:t>（标的名称）</w:t>
      </w:r>
      <w:r>
        <w:rPr>
          <w:rFonts w:ascii="Times New Roman" w:hAnsi="Times New Roman"/>
          <w:color w:val="auto"/>
          <w:sz w:val="28"/>
          <w:szCs w:val="28"/>
          <w:highlight w:val="none"/>
          <w:lang w:bidi="zh-CN"/>
        </w:rPr>
        <w:t>，属于</w:t>
      </w:r>
      <w:r>
        <w:rPr>
          <w:rFonts w:ascii="Times New Roman" w:hAnsi="Times New Roman"/>
          <w:color w:val="auto"/>
          <w:sz w:val="28"/>
          <w:szCs w:val="28"/>
          <w:highlight w:val="none"/>
          <w:u w:val="single"/>
          <w:lang w:bidi="zh-CN"/>
        </w:rPr>
        <w:t>（采购文件中明确的所属行业）</w:t>
      </w:r>
      <w:r>
        <w:rPr>
          <w:rFonts w:ascii="Times New Roman" w:hAnsi="Times New Roman"/>
          <w:color w:val="auto"/>
          <w:sz w:val="28"/>
          <w:szCs w:val="28"/>
          <w:highlight w:val="none"/>
          <w:lang w:bidi="zh-CN"/>
        </w:rPr>
        <w:t>行业；制造商为</w:t>
      </w:r>
      <w:r>
        <w:rPr>
          <w:rFonts w:ascii="Times New Roman" w:hAnsi="Times New Roman"/>
          <w:color w:val="auto"/>
          <w:sz w:val="28"/>
          <w:szCs w:val="28"/>
          <w:highlight w:val="none"/>
          <w:u w:val="single"/>
          <w:lang w:bidi="zh-CN"/>
        </w:rPr>
        <w:t>（企业名称）</w:t>
      </w:r>
      <w:r>
        <w:rPr>
          <w:rFonts w:ascii="Times New Roman" w:hAnsi="Times New Roman"/>
          <w:color w:val="auto"/>
          <w:sz w:val="28"/>
          <w:szCs w:val="28"/>
          <w:highlight w:val="none"/>
          <w:lang w:bidi="zh-CN"/>
        </w:rPr>
        <w:t>，从业人员</w:t>
      </w:r>
      <w:r>
        <w:rPr>
          <w:rFonts w:hint="eastAsia" w:ascii="宋体" w:hAnsi="宋体"/>
          <w:bCs/>
          <w:color w:val="auto"/>
          <w:sz w:val="24"/>
          <w:szCs w:val="21"/>
          <w:highlight w:val="none"/>
          <w:u w:val="single"/>
        </w:rPr>
        <w:t>______</w:t>
      </w:r>
      <w:r>
        <w:rPr>
          <w:rFonts w:ascii="Times New Roman" w:hAnsi="Times New Roman"/>
          <w:color w:val="auto"/>
          <w:sz w:val="28"/>
          <w:szCs w:val="28"/>
          <w:highlight w:val="none"/>
          <w:lang w:bidi="zh-CN"/>
        </w:rPr>
        <w:t>人，营业收入为</w:t>
      </w:r>
      <w:r>
        <w:rPr>
          <w:rFonts w:hint="eastAsia" w:ascii="宋体" w:hAnsi="宋体"/>
          <w:bCs/>
          <w:color w:val="auto"/>
          <w:sz w:val="24"/>
          <w:szCs w:val="21"/>
          <w:highlight w:val="none"/>
          <w:u w:val="single"/>
        </w:rPr>
        <w:t>______</w:t>
      </w:r>
      <w:r>
        <w:rPr>
          <w:rFonts w:ascii="Times New Roman" w:hAnsi="Times New Roman"/>
          <w:color w:val="auto"/>
          <w:sz w:val="28"/>
          <w:szCs w:val="28"/>
          <w:highlight w:val="none"/>
          <w:lang w:bidi="zh-CN"/>
        </w:rPr>
        <w:t>万元，资产总额为</w:t>
      </w:r>
      <w:r>
        <w:rPr>
          <w:rFonts w:hint="eastAsia" w:ascii="宋体" w:hAnsi="宋体"/>
          <w:bCs/>
          <w:color w:val="auto"/>
          <w:sz w:val="24"/>
          <w:szCs w:val="21"/>
          <w:highlight w:val="none"/>
          <w:u w:val="single"/>
        </w:rPr>
        <w:t>______</w:t>
      </w:r>
      <w:r>
        <w:rPr>
          <w:rFonts w:ascii="Times New Roman" w:hAnsi="Times New Roman"/>
          <w:color w:val="auto"/>
          <w:sz w:val="28"/>
          <w:szCs w:val="28"/>
          <w:highlight w:val="none"/>
          <w:lang w:bidi="zh-CN"/>
        </w:rPr>
        <w:t>万元，属于</w:t>
      </w:r>
      <w:r>
        <w:rPr>
          <w:rFonts w:ascii="Times New Roman" w:hAnsi="Times New Roman"/>
          <w:color w:val="auto"/>
          <w:sz w:val="28"/>
          <w:szCs w:val="28"/>
          <w:highlight w:val="none"/>
          <w:u w:val="single"/>
          <w:lang w:bidi="zh-CN"/>
        </w:rPr>
        <w:t>（中型企业、小型企业、微型企业）</w:t>
      </w:r>
      <w:r>
        <w:rPr>
          <w:rFonts w:ascii="Times New Roman" w:hAnsi="Times New Roman"/>
          <w:color w:val="auto"/>
          <w:sz w:val="28"/>
          <w:szCs w:val="28"/>
          <w:highlight w:val="none"/>
          <w:lang w:bidi="zh-CN"/>
        </w:rPr>
        <w:t>；</w:t>
      </w:r>
    </w:p>
    <w:p>
      <w:pPr>
        <w:snapToGrid w:val="0"/>
        <w:spacing w:line="360" w:lineRule="auto"/>
        <w:outlineLvl w:val="0"/>
        <w:rPr>
          <w:rFonts w:ascii="Times New Roman" w:hAnsi="Times New Roman"/>
          <w:color w:val="auto"/>
          <w:sz w:val="28"/>
          <w:szCs w:val="28"/>
          <w:highlight w:val="none"/>
          <w:lang w:bidi="zh-CN"/>
        </w:rPr>
      </w:pPr>
      <w:r>
        <w:rPr>
          <w:rFonts w:ascii="Times New Roman" w:hAnsi="Times New Roman"/>
          <w:color w:val="auto"/>
          <w:sz w:val="28"/>
          <w:szCs w:val="28"/>
          <w:highlight w:val="none"/>
          <w:lang w:bidi="zh-CN"/>
        </w:rPr>
        <w:t>……</w:t>
      </w:r>
    </w:p>
    <w:p>
      <w:pPr>
        <w:snapToGrid w:val="0"/>
        <w:spacing w:line="360" w:lineRule="auto"/>
        <w:ind w:firstLine="560" w:firstLineChars="200"/>
        <w:outlineLvl w:val="0"/>
        <w:rPr>
          <w:rFonts w:ascii="Times New Roman" w:hAnsi="Times New Roman"/>
          <w:color w:val="auto"/>
          <w:sz w:val="28"/>
          <w:szCs w:val="28"/>
          <w:highlight w:val="none"/>
          <w:lang w:bidi="zh-CN"/>
        </w:rPr>
      </w:pPr>
      <w:r>
        <w:rPr>
          <w:rFonts w:ascii="Times New Roman" w:hAnsi="Times New Roman"/>
          <w:color w:val="auto"/>
          <w:sz w:val="28"/>
          <w:szCs w:val="28"/>
          <w:highlight w:val="none"/>
          <w:lang w:bidi="zh-CN"/>
        </w:rPr>
        <w:t>以上企业，不属于大企业的分支机构，不存在控股股东为大企业的情形，也不存在与大企业的负责人为同一人的情形。</w:t>
      </w:r>
    </w:p>
    <w:p>
      <w:pPr>
        <w:snapToGrid w:val="0"/>
        <w:spacing w:line="360" w:lineRule="auto"/>
        <w:ind w:firstLine="560" w:firstLineChars="200"/>
        <w:outlineLvl w:val="0"/>
        <w:rPr>
          <w:rFonts w:ascii="Times New Roman" w:hAnsi="Times New Roman"/>
          <w:color w:val="auto"/>
          <w:sz w:val="28"/>
          <w:szCs w:val="28"/>
          <w:highlight w:val="none"/>
          <w:lang w:bidi="zh-CN"/>
        </w:rPr>
      </w:pPr>
      <w:r>
        <w:rPr>
          <w:rFonts w:ascii="Times New Roman" w:hAnsi="Times New Roman"/>
          <w:color w:val="auto"/>
          <w:sz w:val="28"/>
          <w:szCs w:val="28"/>
          <w:highlight w:val="none"/>
          <w:lang w:bidi="zh-CN"/>
        </w:rPr>
        <w:t>本企业对上述声明内容的真实性负责。如有虚假，将依法承担相应责任。</w:t>
      </w:r>
    </w:p>
    <w:p>
      <w:pPr>
        <w:snapToGrid w:val="0"/>
        <w:spacing w:line="300" w:lineRule="auto"/>
        <w:outlineLvl w:val="0"/>
        <w:rPr>
          <w:rFonts w:ascii="Times New Roman" w:hAnsi="Times New Roman"/>
          <w:color w:val="auto"/>
          <w:sz w:val="28"/>
          <w:szCs w:val="28"/>
          <w:highlight w:val="none"/>
          <w:lang w:bidi="zh-CN"/>
        </w:rPr>
      </w:pPr>
    </w:p>
    <w:p>
      <w:pPr>
        <w:snapToGrid w:val="0"/>
        <w:spacing w:line="300" w:lineRule="auto"/>
        <w:outlineLvl w:val="0"/>
        <w:rPr>
          <w:rFonts w:ascii="宋体" w:hAnsi="宋体" w:cs="宋体"/>
          <w:color w:val="auto"/>
          <w:szCs w:val="21"/>
          <w:highlight w:val="none"/>
          <w:lang w:bidi="zh-CN"/>
        </w:rPr>
      </w:pPr>
      <w:r>
        <w:rPr>
          <w:rFonts w:hint="eastAsia" w:ascii="宋体" w:hAnsi="宋体" w:cs="宋体"/>
          <w:color w:val="auto"/>
          <w:szCs w:val="21"/>
          <w:highlight w:val="none"/>
          <w:lang w:bidi="zh-CN"/>
        </w:rPr>
        <w:t>注：1.从业人员、营业收入、资产总额填报上一年度数据，无上一年度数据的新成立企业可不填报。</w:t>
      </w:r>
    </w:p>
    <w:p>
      <w:pPr>
        <w:snapToGrid w:val="0"/>
        <w:spacing w:line="300" w:lineRule="auto"/>
        <w:ind w:firstLine="420" w:firstLineChars="200"/>
        <w:outlineLvl w:val="0"/>
        <w:rPr>
          <w:rFonts w:ascii="宋体" w:hAnsi="宋体" w:cs="宋体"/>
          <w:color w:val="auto"/>
          <w:szCs w:val="21"/>
          <w:highlight w:val="none"/>
          <w:lang w:bidi="zh-CN"/>
        </w:rPr>
      </w:pPr>
      <w:r>
        <w:rPr>
          <w:rFonts w:ascii="宋体" w:hAnsi="宋体" w:cs="宋体"/>
          <w:color w:val="auto"/>
          <w:szCs w:val="21"/>
          <w:highlight w:val="none"/>
          <w:lang w:bidi="zh-CN"/>
        </w:rPr>
        <w:t>2</w:t>
      </w:r>
      <w:r>
        <w:rPr>
          <w:rFonts w:hint="eastAsia" w:ascii="宋体" w:hAnsi="宋体" w:cs="宋体"/>
          <w:color w:val="auto"/>
          <w:szCs w:val="21"/>
          <w:highlight w:val="none"/>
          <w:lang w:bidi="zh-CN"/>
        </w:rPr>
        <w:t>.投标供应商须根据上述要求，详细列明货物清单中所有产品制造商的具体情况，否则不能享受中小微企业扶持政策。</w:t>
      </w:r>
    </w:p>
    <w:p>
      <w:pPr>
        <w:snapToGrid w:val="0"/>
        <w:spacing w:line="300" w:lineRule="auto"/>
        <w:ind w:firstLine="420" w:firstLineChars="200"/>
        <w:outlineLvl w:val="0"/>
        <w:rPr>
          <w:rFonts w:ascii="Times New Roman" w:hAnsi="Times New Roman"/>
          <w:color w:val="auto"/>
          <w:sz w:val="28"/>
          <w:szCs w:val="28"/>
          <w:highlight w:val="none"/>
          <w:lang w:bidi="zh-CN"/>
        </w:rPr>
      </w:pPr>
      <w:r>
        <w:rPr>
          <w:rFonts w:ascii="宋体" w:hAnsi="宋体" w:cs="宋体"/>
          <w:color w:val="auto"/>
          <w:szCs w:val="21"/>
          <w:highlight w:val="none"/>
          <w:lang w:bidi="zh-CN"/>
        </w:rPr>
        <w:t>3</w:t>
      </w:r>
      <w:r>
        <w:rPr>
          <w:rFonts w:hint="eastAsia" w:ascii="宋体" w:hAnsi="宋体" w:cs="宋体"/>
          <w:color w:val="auto"/>
          <w:szCs w:val="21"/>
          <w:highlight w:val="none"/>
          <w:lang w:bidi="zh-CN"/>
        </w:rPr>
        <w:t>.中标</w:t>
      </w:r>
      <w:r>
        <w:rPr>
          <w:rFonts w:ascii="宋体" w:hAnsi="宋体" w:cs="宋体"/>
          <w:color w:val="auto"/>
          <w:szCs w:val="21"/>
          <w:highlight w:val="none"/>
          <w:lang w:bidi="zh-CN"/>
        </w:rPr>
        <w:t>（</w:t>
      </w:r>
      <w:r>
        <w:rPr>
          <w:rFonts w:hint="eastAsia" w:ascii="宋体" w:hAnsi="宋体" w:cs="宋体"/>
          <w:color w:val="auto"/>
          <w:szCs w:val="21"/>
          <w:highlight w:val="none"/>
          <w:lang w:bidi="zh-CN"/>
        </w:rPr>
        <w:t>成交</w:t>
      </w:r>
      <w:r>
        <w:rPr>
          <w:rFonts w:ascii="宋体" w:hAnsi="宋体" w:cs="宋体"/>
          <w:color w:val="auto"/>
          <w:szCs w:val="21"/>
          <w:highlight w:val="none"/>
          <w:lang w:bidi="zh-CN"/>
        </w:rPr>
        <w:t>）</w:t>
      </w:r>
      <w:r>
        <w:rPr>
          <w:rFonts w:hint="eastAsia" w:ascii="宋体" w:hAnsi="宋体" w:cs="宋体"/>
          <w:color w:val="auto"/>
          <w:szCs w:val="21"/>
          <w:highlight w:val="none"/>
          <w:lang w:bidi="zh-CN"/>
        </w:rPr>
        <w:t>供应商的《中小企业声明函》将随中标（成交）结果公告进行公示。供应商按照本办法规定提供声明函内容不实的，属于提供虚假材料谋取中标、成交，依照《中华人民共和国政府采购法》等国家有关规定追究相应责任。</w:t>
      </w:r>
    </w:p>
    <w:p>
      <w:pPr>
        <w:snapToGrid w:val="0"/>
        <w:spacing w:line="300" w:lineRule="auto"/>
        <w:jc w:val="center"/>
        <w:outlineLvl w:val="0"/>
        <w:rPr>
          <w:rFonts w:ascii="Times New Roman" w:hAnsi="Times New Roman"/>
          <w:color w:val="auto"/>
          <w:sz w:val="28"/>
          <w:szCs w:val="28"/>
          <w:highlight w:val="none"/>
          <w:lang w:bidi="zh-CN"/>
        </w:rPr>
      </w:pPr>
      <w:r>
        <w:rPr>
          <w:rFonts w:hint="eastAsia" w:ascii="Times New Roman" w:hAnsi="Times New Roman"/>
          <w:color w:val="auto"/>
          <w:sz w:val="28"/>
          <w:szCs w:val="28"/>
          <w:highlight w:val="none"/>
          <w:lang w:bidi="zh-CN"/>
        </w:rPr>
        <w:t xml:space="preserve">                      </w:t>
      </w:r>
      <w:r>
        <w:rPr>
          <w:rFonts w:ascii="Times New Roman" w:hAnsi="Times New Roman"/>
          <w:color w:val="auto"/>
          <w:sz w:val="28"/>
          <w:szCs w:val="28"/>
          <w:highlight w:val="none"/>
          <w:lang w:bidi="zh-CN"/>
        </w:rPr>
        <w:t>企业名称（盖章）：</w:t>
      </w:r>
    </w:p>
    <w:p>
      <w:pPr>
        <w:snapToGrid w:val="0"/>
        <w:spacing w:line="300" w:lineRule="auto"/>
        <w:jc w:val="center"/>
        <w:outlineLvl w:val="0"/>
        <w:rPr>
          <w:rFonts w:ascii="Times New Roman" w:hAnsi="Times New Roman"/>
          <w:color w:val="auto"/>
          <w:sz w:val="28"/>
          <w:szCs w:val="28"/>
          <w:highlight w:val="none"/>
          <w:lang w:bidi="zh-CN"/>
        </w:rPr>
      </w:pPr>
      <w:r>
        <w:rPr>
          <w:rFonts w:hint="eastAsia" w:ascii="Times New Roman" w:hAnsi="Times New Roman"/>
          <w:color w:val="auto"/>
          <w:sz w:val="28"/>
          <w:szCs w:val="28"/>
          <w:highlight w:val="none"/>
          <w:lang w:bidi="zh-CN"/>
        </w:rPr>
        <w:t xml:space="preserve">          </w:t>
      </w:r>
      <w:r>
        <w:rPr>
          <w:rFonts w:ascii="Times New Roman" w:hAnsi="Times New Roman"/>
          <w:color w:val="auto"/>
          <w:sz w:val="28"/>
          <w:szCs w:val="28"/>
          <w:highlight w:val="none"/>
          <w:lang w:bidi="zh-CN"/>
        </w:rPr>
        <w:t>日期：</w:t>
      </w: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hint="default" w:ascii="Times New Roman" w:hAnsi="Times New Roman" w:eastAsia="方正黑体_GBK"/>
          <w:color w:val="auto"/>
          <w:sz w:val="32"/>
          <w:szCs w:val="32"/>
          <w:highlight w:val="none"/>
          <w:lang w:val="en-US" w:eastAsia="zh-CN"/>
        </w:rPr>
      </w:pPr>
      <w:r>
        <w:rPr>
          <w:rFonts w:ascii="Times New Roman" w:hAnsi="Times New Roman" w:eastAsia="方正黑体_GBK"/>
          <w:color w:val="auto"/>
          <w:sz w:val="32"/>
          <w:szCs w:val="32"/>
          <w:highlight w:val="none"/>
        </w:rPr>
        <w:t>附件</w:t>
      </w:r>
      <w:r>
        <w:rPr>
          <w:rFonts w:hint="eastAsia" w:ascii="Times New Roman" w:hAnsi="Times New Roman" w:eastAsia="方正黑体_GBK"/>
          <w:color w:val="auto"/>
          <w:sz w:val="32"/>
          <w:szCs w:val="32"/>
          <w:highlight w:val="none"/>
          <w:lang w:val="en-US" w:eastAsia="zh-CN"/>
        </w:rPr>
        <w:t>8</w:t>
      </w:r>
    </w:p>
    <w:p>
      <w:pPr>
        <w:spacing w:line="460" w:lineRule="exact"/>
        <w:jc w:val="center"/>
        <w:rPr>
          <w:rFonts w:ascii="宋体" w:hAnsi="宋体"/>
          <w:b/>
          <w:color w:val="auto"/>
          <w:sz w:val="32"/>
          <w:szCs w:val="32"/>
          <w:highlight w:val="none"/>
        </w:rPr>
      </w:pPr>
      <w:r>
        <w:rPr>
          <w:rFonts w:hint="eastAsia" w:ascii="宋体" w:hAnsi="宋体"/>
          <w:b/>
          <w:color w:val="auto"/>
          <w:sz w:val="32"/>
          <w:szCs w:val="32"/>
          <w:highlight w:val="none"/>
        </w:rPr>
        <w:t>残疾人福利性单位声明函</w:t>
      </w:r>
    </w:p>
    <w:p>
      <w:pPr>
        <w:spacing w:line="588"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本单位郑重声明，根据《财政部 民政部 中国残疾人联合会关于促进残疾人就业政府采购政策的通知》（财库〔2017〕141号）的规定，本单位为符合条件的残疾人福利性单位，且本单位参加______单位的项目编号为___</w:t>
      </w:r>
      <w:r>
        <w:rPr>
          <w:rFonts w:hint="eastAsia" w:ascii="宋体" w:hAnsi="宋体"/>
          <w:color w:val="auto"/>
          <w:sz w:val="28"/>
          <w:szCs w:val="28"/>
          <w:highlight w:val="none"/>
          <w:lang w:val="en-US" w:eastAsia="zh-CN"/>
        </w:rPr>
        <w:t>/</w:t>
      </w:r>
      <w:r>
        <w:rPr>
          <w:rFonts w:hint="eastAsia" w:ascii="宋体" w:hAnsi="宋体"/>
          <w:color w:val="auto"/>
          <w:sz w:val="28"/>
          <w:szCs w:val="28"/>
          <w:highlight w:val="none"/>
        </w:rPr>
        <w:t>___的</w:t>
      </w:r>
      <w:r>
        <w:rPr>
          <w:rFonts w:hint="eastAsia" w:ascii="宋体" w:hAnsi="宋体"/>
          <w:bCs/>
          <w:color w:val="auto"/>
          <w:sz w:val="24"/>
          <w:szCs w:val="21"/>
          <w:highlight w:val="none"/>
          <w:u w:val="single"/>
        </w:rPr>
        <w:t>________</w:t>
      </w:r>
      <w:r>
        <w:rPr>
          <w:rFonts w:hint="eastAsia" w:ascii="宋体" w:hAnsi="宋体"/>
          <w:color w:val="auto"/>
          <w:sz w:val="28"/>
          <w:szCs w:val="28"/>
          <w:highlight w:val="none"/>
        </w:rPr>
        <w:t>项目采购活动提供本单位制造的货物（由本单位承担工程/提供服务），或者提供其他残疾人福利性单位制造的货物（不包括使用非残疾人福利性单位注册商标的货物）。</w:t>
      </w:r>
    </w:p>
    <w:p>
      <w:pPr>
        <w:spacing w:line="588" w:lineRule="exact"/>
        <w:ind w:firstLine="536" w:firstLineChars="200"/>
        <w:rPr>
          <w:rFonts w:ascii="宋体" w:hAnsi="宋体"/>
          <w:color w:val="auto"/>
          <w:spacing w:val="-6"/>
          <w:sz w:val="28"/>
          <w:szCs w:val="28"/>
          <w:highlight w:val="none"/>
        </w:rPr>
      </w:pPr>
      <w:r>
        <w:rPr>
          <w:rFonts w:hint="eastAsia" w:ascii="宋体" w:hAnsi="宋体"/>
          <w:color w:val="auto"/>
          <w:spacing w:val="-6"/>
          <w:sz w:val="28"/>
          <w:szCs w:val="28"/>
          <w:highlight w:val="none"/>
        </w:rPr>
        <w:t>本单位对上述声明的真实性负责。如有虚假，将依法承担相应责任。</w:t>
      </w:r>
    </w:p>
    <w:p>
      <w:pPr>
        <w:spacing w:line="588" w:lineRule="exact"/>
        <w:ind w:firstLine="560" w:firstLineChars="200"/>
        <w:rPr>
          <w:rFonts w:ascii="宋体" w:hAnsi="宋体"/>
          <w:color w:val="auto"/>
          <w:sz w:val="28"/>
          <w:szCs w:val="28"/>
          <w:highlight w:val="none"/>
        </w:rPr>
      </w:pPr>
    </w:p>
    <w:p>
      <w:pPr>
        <w:spacing w:line="588" w:lineRule="exact"/>
        <w:ind w:firstLine="584" w:firstLineChars="200"/>
        <w:rPr>
          <w:rFonts w:ascii="仿宋_GB2312" w:hAnsi="Times New Roman" w:eastAsia="仿宋_GB2312"/>
          <w:color w:val="auto"/>
          <w:spacing w:val="6"/>
          <w:sz w:val="28"/>
          <w:szCs w:val="28"/>
          <w:highlight w:val="none"/>
        </w:rPr>
      </w:pPr>
    </w:p>
    <w:p>
      <w:pPr>
        <w:spacing w:line="588" w:lineRule="exact"/>
        <w:ind w:firstLine="584" w:firstLineChars="200"/>
        <w:rPr>
          <w:rFonts w:ascii="仿宋_GB2312" w:hAnsi="Times New Roman" w:eastAsia="仿宋_GB2312"/>
          <w:color w:val="auto"/>
          <w:spacing w:val="6"/>
          <w:sz w:val="28"/>
          <w:szCs w:val="28"/>
          <w:highlight w:val="none"/>
        </w:rPr>
      </w:pPr>
    </w:p>
    <w:p>
      <w:pPr>
        <w:snapToGrid w:val="0"/>
        <w:spacing w:line="300" w:lineRule="auto"/>
        <w:outlineLvl w:val="0"/>
        <w:rPr>
          <w:rFonts w:ascii="宋体" w:hAnsi="宋体" w:cs="宋体"/>
          <w:color w:val="auto"/>
          <w:sz w:val="28"/>
          <w:szCs w:val="28"/>
          <w:highlight w:val="none"/>
          <w:lang w:bidi="zh-CN"/>
        </w:rPr>
      </w:pPr>
      <w:r>
        <w:rPr>
          <w:rFonts w:hint="eastAsia" w:ascii="宋体" w:hAnsi="宋体" w:cs="宋体"/>
          <w:color w:val="auto"/>
          <w:sz w:val="28"/>
          <w:szCs w:val="28"/>
          <w:highlight w:val="none"/>
          <w:lang w:bidi="zh-CN"/>
        </w:rPr>
        <w:t>注：1、供应商如不提供此声明函，价格将不做相应扣除。</w:t>
      </w:r>
    </w:p>
    <w:p>
      <w:pPr>
        <w:spacing w:line="588" w:lineRule="exact"/>
        <w:ind w:firstLine="560" w:firstLineChars="200"/>
        <w:rPr>
          <w:rFonts w:ascii="仿宋_GB2312" w:hAnsi="Times New Roman" w:eastAsia="仿宋_GB2312"/>
          <w:color w:val="auto"/>
          <w:spacing w:val="6"/>
          <w:sz w:val="28"/>
          <w:szCs w:val="28"/>
          <w:highlight w:val="none"/>
        </w:rPr>
      </w:pPr>
      <w:r>
        <w:rPr>
          <w:rFonts w:hint="eastAsia" w:ascii="宋体" w:hAnsi="宋体" w:cs="宋体"/>
          <w:color w:val="auto"/>
          <w:sz w:val="28"/>
          <w:szCs w:val="28"/>
          <w:highlight w:val="none"/>
          <w:lang w:bidi="zh-CN"/>
        </w:rPr>
        <w:t>2、中标（成交）供应商为残疾人福利单位的，此声明函将随中标（成交）结果同时公告，接受社会监督。供应商按照本办法规定提供声明函内容不实的，属于提供虚假材料谋取中标、成交，依照《中华人民共和国政府采购法》等国家有关规定追究相应责任。</w:t>
      </w:r>
    </w:p>
    <w:p>
      <w:pPr>
        <w:spacing w:line="588" w:lineRule="exact"/>
        <w:ind w:firstLine="584" w:firstLineChars="200"/>
        <w:rPr>
          <w:rFonts w:ascii="仿宋_GB2312" w:hAnsi="Times New Roman" w:eastAsia="仿宋_GB2312"/>
          <w:color w:val="auto"/>
          <w:spacing w:val="6"/>
          <w:sz w:val="28"/>
          <w:szCs w:val="28"/>
          <w:highlight w:val="none"/>
        </w:rPr>
      </w:pPr>
    </w:p>
    <w:p>
      <w:pPr>
        <w:tabs>
          <w:tab w:val="left" w:pos="4860"/>
        </w:tabs>
        <w:spacing w:line="588" w:lineRule="exact"/>
        <w:ind w:right="1560" w:firstLine="584" w:firstLineChars="200"/>
        <w:jc w:val="center"/>
        <w:rPr>
          <w:rFonts w:ascii="宋体" w:hAnsi="宋体"/>
          <w:color w:val="auto"/>
          <w:sz w:val="28"/>
          <w:szCs w:val="28"/>
          <w:highlight w:val="none"/>
        </w:rPr>
      </w:pPr>
      <w:r>
        <w:rPr>
          <w:rFonts w:hint="eastAsia" w:ascii="仿宋_GB2312" w:hAnsi="Times New Roman" w:eastAsia="仿宋_GB2312"/>
          <w:color w:val="auto"/>
          <w:spacing w:val="6"/>
          <w:sz w:val="28"/>
          <w:szCs w:val="28"/>
          <w:highlight w:val="none"/>
        </w:rPr>
        <w:t xml:space="preserve">             </w:t>
      </w:r>
      <w:r>
        <w:rPr>
          <w:rFonts w:hint="eastAsia" w:ascii="宋体" w:hAnsi="宋体"/>
          <w:color w:val="auto"/>
          <w:sz w:val="28"/>
          <w:szCs w:val="28"/>
          <w:highlight w:val="none"/>
        </w:rPr>
        <w:t xml:space="preserve">          供应商全称（盖章）：</w:t>
      </w:r>
    </w:p>
    <w:p>
      <w:pPr>
        <w:tabs>
          <w:tab w:val="left" w:pos="4860"/>
        </w:tabs>
        <w:spacing w:line="588" w:lineRule="exact"/>
        <w:ind w:right="1560" w:firstLine="560" w:firstLineChars="200"/>
        <w:jc w:val="center"/>
        <w:rPr>
          <w:rFonts w:ascii="宋体" w:hAnsi="宋体"/>
          <w:color w:val="auto"/>
          <w:sz w:val="28"/>
          <w:szCs w:val="28"/>
          <w:highlight w:val="none"/>
        </w:rPr>
      </w:pPr>
      <w:r>
        <w:rPr>
          <w:rFonts w:hint="eastAsia" w:ascii="宋体" w:hAnsi="宋体"/>
          <w:color w:val="auto"/>
          <w:sz w:val="28"/>
          <w:szCs w:val="28"/>
          <w:highlight w:val="none"/>
        </w:rPr>
        <w:t xml:space="preserve">              日  期：</w:t>
      </w: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ascii="Times New Roman" w:hAnsi="Times New Roman" w:eastAsia="方正黑体_GBK"/>
          <w:color w:val="auto"/>
          <w:sz w:val="32"/>
          <w:szCs w:val="32"/>
          <w:highlight w:val="none"/>
        </w:rPr>
      </w:pPr>
    </w:p>
    <w:p>
      <w:pPr>
        <w:snapToGrid w:val="0"/>
        <w:spacing w:line="300" w:lineRule="auto"/>
        <w:outlineLvl w:val="0"/>
        <w:rPr>
          <w:rFonts w:hint="eastAsia" w:ascii="Times New Roman" w:hAnsi="Times New Roman" w:eastAsia="方正黑体_GBK"/>
          <w:color w:val="auto"/>
          <w:sz w:val="32"/>
          <w:szCs w:val="32"/>
          <w:highlight w:val="none"/>
          <w:lang w:eastAsia="zh-CN"/>
        </w:rPr>
      </w:pPr>
      <w:r>
        <w:rPr>
          <w:rFonts w:ascii="Times New Roman" w:hAnsi="Times New Roman" w:eastAsia="方正黑体_GBK"/>
          <w:color w:val="auto"/>
          <w:sz w:val="32"/>
          <w:szCs w:val="32"/>
          <w:highlight w:val="none"/>
        </w:rPr>
        <w:t>附件</w:t>
      </w:r>
      <w:r>
        <w:rPr>
          <w:rFonts w:hint="eastAsia" w:ascii="Times New Roman" w:hAnsi="Times New Roman" w:eastAsia="方正黑体_GBK"/>
          <w:color w:val="auto"/>
          <w:sz w:val="32"/>
          <w:szCs w:val="32"/>
          <w:highlight w:val="none"/>
          <w:lang w:val="en-US" w:eastAsia="zh-CN"/>
        </w:rPr>
        <w:t>9</w:t>
      </w:r>
    </w:p>
    <w:p>
      <w:pPr>
        <w:snapToGrid w:val="0"/>
        <w:spacing w:line="420" w:lineRule="exact"/>
        <w:jc w:val="center"/>
        <w:outlineLvl w:val="3"/>
        <w:rPr>
          <w:b/>
          <w:bCs/>
          <w:color w:val="auto"/>
          <w:sz w:val="32"/>
          <w:szCs w:val="32"/>
          <w:highlight w:val="none"/>
        </w:rPr>
      </w:pPr>
      <w:r>
        <w:rPr>
          <w:rFonts w:hint="eastAsia"/>
          <w:b/>
          <w:bCs/>
          <w:color w:val="auto"/>
          <w:sz w:val="32"/>
          <w:szCs w:val="32"/>
          <w:highlight w:val="none"/>
        </w:rPr>
        <w:t>监狱和戒毒企业证明材料</w:t>
      </w:r>
    </w:p>
    <w:p>
      <w:pPr>
        <w:snapToGrid w:val="0"/>
        <w:spacing w:line="420" w:lineRule="exact"/>
        <w:ind w:firstLine="495" w:firstLineChars="177"/>
        <w:rPr>
          <w:rFonts w:ascii="宋体" w:hAnsi="宋体" w:cs="宋体"/>
          <w:color w:val="auto"/>
          <w:sz w:val="28"/>
          <w:szCs w:val="28"/>
          <w:highlight w:val="none"/>
        </w:rPr>
      </w:pPr>
    </w:p>
    <w:p>
      <w:pPr>
        <w:snapToGrid w:val="0"/>
        <w:spacing w:line="420" w:lineRule="exact"/>
        <w:ind w:firstLine="498" w:firstLineChars="177"/>
        <w:rPr>
          <w:rFonts w:ascii="宋体" w:hAnsi="宋体" w:cs="宋体"/>
          <w:b/>
          <w:color w:val="auto"/>
          <w:sz w:val="28"/>
          <w:szCs w:val="28"/>
          <w:highlight w:val="none"/>
        </w:rPr>
      </w:pPr>
      <w:r>
        <w:rPr>
          <w:rFonts w:hint="eastAsia" w:ascii="宋体" w:hAnsi="宋体" w:cs="宋体"/>
          <w:b/>
          <w:color w:val="auto"/>
          <w:sz w:val="28"/>
          <w:szCs w:val="28"/>
          <w:highlight w:val="none"/>
        </w:rPr>
        <w:t>（格式自拟）</w:t>
      </w:r>
    </w:p>
    <w:p>
      <w:pPr>
        <w:snapToGrid w:val="0"/>
        <w:spacing w:line="420" w:lineRule="exact"/>
        <w:ind w:firstLine="495" w:firstLineChars="177"/>
        <w:rPr>
          <w:rFonts w:ascii="宋体" w:hAnsi="宋体" w:cs="宋体"/>
          <w:color w:val="auto"/>
          <w:sz w:val="28"/>
          <w:szCs w:val="28"/>
          <w:highlight w:val="none"/>
        </w:rPr>
      </w:pPr>
    </w:p>
    <w:p>
      <w:pPr>
        <w:snapToGrid w:val="0"/>
        <w:spacing w:line="420" w:lineRule="exact"/>
        <w:ind w:firstLine="660" w:firstLineChars="236"/>
        <w:rPr>
          <w:rFonts w:ascii="宋体" w:hAnsi="宋体" w:cs="宋体"/>
          <w:color w:val="auto"/>
          <w:sz w:val="28"/>
          <w:szCs w:val="28"/>
          <w:highlight w:val="none"/>
        </w:rPr>
      </w:pPr>
      <w:r>
        <w:rPr>
          <w:rFonts w:hint="eastAsia" w:ascii="宋体" w:hAnsi="宋体" w:cs="宋体"/>
          <w:color w:val="auto"/>
          <w:sz w:val="28"/>
          <w:szCs w:val="28"/>
          <w:highlight w:val="none"/>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pPr>
        <w:pStyle w:val="2"/>
        <w:rPr>
          <w:color w:val="auto"/>
          <w:highlight w:val="none"/>
        </w:rPr>
      </w:pPr>
    </w:p>
    <w:p>
      <w:pPr>
        <w:rPr>
          <w:color w:val="auto"/>
          <w:highlight w:val="none"/>
        </w:rPr>
      </w:pPr>
    </w:p>
    <w:p>
      <w:pPr>
        <w:pStyle w:val="2"/>
        <w:rPr>
          <w:color w:val="auto"/>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宋体" w:hAnsi="宋体" w:cs="宋体"/>
          <w:color w:val="auto"/>
          <w:sz w:val="28"/>
          <w:szCs w:val="28"/>
          <w:highlight w:val="none"/>
          <w:lang w:bidi="zh-CN"/>
        </w:rPr>
      </w:pPr>
      <w:r>
        <w:rPr>
          <w:rFonts w:hint="eastAsia" w:ascii="宋体" w:hAnsi="宋体" w:cs="宋体"/>
          <w:color w:val="auto"/>
          <w:sz w:val="28"/>
          <w:szCs w:val="28"/>
          <w:highlight w:val="none"/>
          <w:lang w:bidi="zh-CN"/>
        </w:rPr>
        <w:t>注：1、供应商如不提供此声明函，价格将不做相应扣除。</w:t>
      </w:r>
    </w:p>
    <w:p>
      <w:pPr>
        <w:snapToGrid w:val="0"/>
        <w:spacing w:line="300" w:lineRule="auto"/>
        <w:ind w:firstLine="560" w:firstLineChars="200"/>
        <w:outlineLvl w:val="0"/>
        <w:rPr>
          <w:rFonts w:ascii="Times New Roman" w:hAnsi="Times New Roman"/>
          <w:color w:val="auto"/>
          <w:sz w:val="28"/>
          <w:szCs w:val="28"/>
          <w:highlight w:val="none"/>
        </w:rPr>
      </w:pPr>
      <w:r>
        <w:rPr>
          <w:rFonts w:hint="eastAsia" w:ascii="宋体" w:hAnsi="宋体" w:cs="宋体"/>
          <w:color w:val="auto"/>
          <w:sz w:val="28"/>
          <w:szCs w:val="28"/>
          <w:highlight w:val="none"/>
          <w:lang w:bidi="zh-CN"/>
        </w:rPr>
        <w:t>2、中标（成交）供应商为监狱企业的，此声明函将随中标（成交）结果同时公告，接受社会监督。供应商按照本办法规定提供声明函内容不实的，属于提供虚假材料谋取中标、成交，依照《中华人民共和国政府采购法》等国家有关规定追究相应责任。</w:t>
      </w: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snapToGrid w:val="0"/>
        <w:spacing w:line="300" w:lineRule="auto"/>
        <w:outlineLvl w:val="0"/>
        <w:rPr>
          <w:rFonts w:ascii="Times New Roman" w:hAnsi="Times New Roman"/>
          <w:color w:val="auto"/>
          <w:sz w:val="28"/>
          <w:szCs w:val="28"/>
          <w:highlight w:val="none"/>
        </w:rPr>
      </w:pPr>
    </w:p>
    <w:p>
      <w:pPr>
        <w:rPr>
          <w:rFonts w:hint="eastAsia" w:ascii="Times New Roman" w:hAnsi="Times New Roman" w:eastAsia="方正黑体_GBK"/>
          <w:bCs/>
          <w:color w:val="auto"/>
          <w:sz w:val="32"/>
          <w:szCs w:val="32"/>
          <w:highlight w:val="none"/>
          <w:lang w:val="en-US" w:eastAsia="zh-CN"/>
        </w:rPr>
      </w:pPr>
    </w:p>
    <w:p>
      <w:pPr>
        <w:rPr>
          <w:rFonts w:hint="eastAsia" w:ascii="Times New Roman" w:hAnsi="Times New Roman" w:eastAsia="方正黑体_GBK"/>
          <w:bCs/>
          <w:color w:val="auto"/>
          <w:sz w:val="32"/>
          <w:szCs w:val="32"/>
          <w:highlight w:val="none"/>
          <w:lang w:val="en-US" w:eastAsia="zh-CN"/>
        </w:rPr>
      </w:pPr>
    </w:p>
    <w:p>
      <w:pPr>
        <w:rPr>
          <w:rFonts w:hint="eastAsia" w:ascii="Times New Roman" w:hAnsi="Times New Roman" w:eastAsia="方正黑体_GBK"/>
          <w:bCs/>
          <w:color w:val="auto"/>
          <w:sz w:val="32"/>
          <w:szCs w:val="32"/>
          <w:highlight w:val="none"/>
          <w:lang w:val="en-US" w:eastAsia="zh-CN"/>
        </w:rPr>
      </w:pPr>
    </w:p>
    <w:p>
      <w:pPr>
        <w:rPr>
          <w:rFonts w:hint="eastAsia" w:ascii="Times New Roman" w:hAnsi="Times New Roman" w:eastAsia="方正黑体_GBK"/>
          <w:bCs/>
          <w:color w:val="auto"/>
          <w:sz w:val="32"/>
          <w:szCs w:val="32"/>
          <w:highlight w:val="none"/>
          <w:lang w:val="en-US" w:eastAsia="zh-CN"/>
        </w:rPr>
      </w:pPr>
      <w:r>
        <w:rPr>
          <w:rFonts w:hint="eastAsia" w:ascii="Times New Roman" w:hAnsi="Times New Roman" w:eastAsia="方正黑体_GBK"/>
          <w:bCs/>
          <w:color w:val="auto"/>
          <w:sz w:val="32"/>
          <w:szCs w:val="32"/>
          <w:highlight w:val="none"/>
          <w:lang w:val="en-US" w:eastAsia="zh-CN"/>
        </w:rPr>
        <w:t>附件10</w:t>
      </w:r>
    </w:p>
    <w:p>
      <w:pPr>
        <w:snapToGrid w:val="0"/>
        <w:spacing w:line="300" w:lineRule="auto"/>
        <w:jc w:val="center"/>
        <w:outlineLvl w:val="0"/>
        <w:rPr>
          <w:rFonts w:eastAsia="方正黑体_GBK" w:cs="Times New Roman"/>
          <w:sz w:val="32"/>
          <w:szCs w:val="32"/>
          <w:highlight w:val="none"/>
        </w:rPr>
      </w:pPr>
      <w:r>
        <w:rPr>
          <w:rFonts w:hint="eastAsia" w:eastAsia="方正黑体_GBK" w:cs="Times New Roman"/>
          <w:sz w:val="32"/>
          <w:szCs w:val="32"/>
          <w:highlight w:val="none"/>
        </w:rPr>
        <w:t>关于符合本国产品标准的声明函（采购包号：**）</w:t>
      </w:r>
    </w:p>
    <w:p>
      <w:pPr>
        <w:widowControl/>
        <w:spacing w:before="0" w:beforeAutospacing="0" w:after="0" w:afterAutospacing="0" w:line="0" w:lineRule="atLeast"/>
        <w:ind w:firstLine="420"/>
        <w:jc w:val="left"/>
        <w:rPr>
          <w:rFonts w:hint="default" w:ascii="方正魏碑_GBK" w:hAnsi="方正魏碑_GBK" w:eastAsia="方正魏碑_GBK" w:cs="方正魏碑_GBK"/>
          <w:color w:val="FF0000"/>
          <w:kern w:val="0"/>
          <w:sz w:val="24"/>
          <w:szCs w:val="20"/>
          <w:highlight w:val="none"/>
          <w:lang w:val="en-US" w:eastAsia="zh-CN" w:bidi="ar-SA"/>
        </w:rPr>
      </w:pPr>
    </w:p>
    <w:p>
      <w:pPr>
        <w:widowControl/>
        <w:spacing w:before="0" w:beforeAutospacing="0" w:after="0" w:afterAutospacing="0" w:line="0" w:lineRule="atLeast"/>
        <w:ind w:firstLine="420"/>
        <w:jc w:val="left"/>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lang w:val="en-US" w:eastAsia="zh-CN" w:bidi="ar-SA"/>
        </w:rPr>
        <w:t>本公司（单位）郑重声明，根据《国务院办公厅关于在政府采购中实施本国产品标准及相关政策的通知》（国办发〔2025〕34号）的规定，本公司（单位）提供的以下产品属于本国产品。具体情况如下：</w:t>
      </w:r>
    </w:p>
    <w:p>
      <w:pPr>
        <w:widowControl/>
        <w:spacing w:before="30" w:beforeAutospacing="0" w:after="30" w:afterAutospacing="0" w:line="0" w:lineRule="atLeast"/>
        <w:ind w:firstLine="420"/>
        <w:jc w:val="left"/>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1922145</wp:posOffset>
                </wp:positionH>
                <wp:positionV relativeFrom="paragraph">
                  <wp:posOffset>574675</wp:posOffset>
                </wp:positionV>
                <wp:extent cx="816610" cy="147320"/>
                <wp:effectExtent l="635" t="4445" r="1905" b="19685"/>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flipV="1">
                          <a:off x="0" y="0"/>
                          <a:ext cx="816610" cy="14732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151.35pt;margin-top:45.25pt;height:11.6pt;width:64.3pt;z-index:251667456;mso-width-relative:page;mso-height-relative:page;" filled="f" stroked="t" coordsize="21600,21600" o:gfxdata="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BMW4/YAAAACgEAAA8AAAAAAAAAAQAgAAAAIgAAAGRy&#10;cy9kb3ducmV2LnhtbFBLAQIUABQAAAAIAIdO4kBSlx5jBQIAANwDAAAOAAAAAAAAAAEAIAAAACcB&#10;AABkcnMvZTJvRG9jLnhtbFBLBQYAAAAABgAGAFkBAACeBQ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887095</wp:posOffset>
                </wp:positionH>
                <wp:positionV relativeFrom="paragraph">
                  <wp:posOffset>595630</wp:posOffset>
                </wp:positionV>
                <wp:extent cx="876300" cy="120015"/>
                <wp:effectExtent l="635" t="4445" r="18415" b="8890"/>
                <wp:wrapNone/>
                <wp:docPr id="12" name="直接箭头连接符 12"/>
                <wp:cNvGraphicFramePr/>
                <a:graphic xmlns:a="http://schemas.openxmlformats.org/drawingml/2006/main">
                  <a:graphicData uri="http://schemas.microsoft.com/office/word/2010/wordprocessingShape">
                    <wps:wsp>
                      <wps:cNvCnPr>
                        <a:cxnSpLocks noChangeShapeType="1"/>
                      </wps:cNvCnPr>
                      <wps:spPr bwMode="auto">
                        <a:xfrm flipV="1">
                          <a:off x="0" y="0"/>
                          <a:ext cx="876300" cy="120015"/>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69.85pt;margin-top:46.9pt;height:9.45pt;width:69pt;z-index:251661312;mso-width-relative:page;mso-height-relative:page;" filled="f" stroked="t" coordsize="21600,21600" o:gfxdata="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z5qN3XAAAACgEAAA8AAAAAAAAAAQAgAAAAIgAAAGRycy9k&#10;b3ducmV2LnhtbFBLAQIUABQAAAAIAIdO4kD8Q0lVAwIAANwDAAAOAAAAAAAAAAEAIAAAACYBAABk&#10;cnMvZTJvRG9jLnhtbFBLBQYAAAAABgAGAFkBAACbBQ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4679950</wp:posOffset>
                </wp:positionH>
                <wp:positionV relativeFrom="paragraph">
                  <wp:posOffset>75565</wp:posOffset>
                </wp:positionV>
                <wp:extent cx="756285" cy="113665"/>
                <wp:effectExtent l="635" t="4445" r="5080" b="15240"/>
                <wp:wrapNone/>
                <wp:docPr id="32" name="直接箭头连接符 32"/>
                <wp:cNvGraphicFramePr/>
                <a:graphic xmlns:a="http://schemas.openxmlformats.org/drawingml/2006/main">
                  <a:graphicData uri="http://schemas.microsoft.com/office/word/2010/wordprocessingShape">
                    <wps:wsp>
                      <wps:cNvCnPr/>
                      <wps:spPr>
                        <a:xfrm flipV="1">
                          <a:off x="0" y="0"/>
                          <a:ext cx="756285" cy="113665"/>
                        </a:xfrm>
                        <a:prstGeom prst="straightConnector1">
                          <a:avLst/>
                        </a:prstGeom>
                        <a:ln w="9525" cap="flat" cmpd="sng">
                          <a:solidFill>
                            <a:srgbClr val="00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flip:y;margin-left:368.5pt;margin-top:5.95pt;height:8.95pt;width:59.55pt;z-index:251666432;mso-width-relative:page;mso-height-relative:page;" filled="f" stroked="t" coordsize="21600,21600" o:gfxdata="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oh1e3XAAAACQEAAA8AAAAAAAAAAQAgAAAA&#10;IgAAAGRycy9kb3ducmV2LnhtbFBLAQIUABQAAAAIAIdO4kAumub+DAIAAAYEAAAOAAAAAAAAAAEA&#10;IAAAACYBAABkcnMvZTJvRG9jLnhtbFBLBQYAAAAABgAGAFkBAACkBQ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4653280</wp:posOffset>
                </wp:positionH>
                <wp:positionV relativeFrom="paragraph">
                  <wp:posOffset>340360</wp:posOffset>
                </wp:positionV>
                <wp:extent cx="613410" cy="147955"/>
                <wp:effectExtent l="1270" t="4445" r="13970" b="19050"/>
                <wp:wrapNone/>
                <wp:docPr id="33" name="直接箭头连接符 33"/>
                <wp:cNvGraphicFramePr/>
                <a:graphic xmlns:a="http://schemas.openxmlformats.org/drawingml/2006/main">
                  <a:graphicData uri="http://schemas.microsoft.com/office/word/2010/wordprocessingShape">
                    <wps:wsp>
                      <wps:cNvCnPr/>
                      <wps:spPr>
                        <a:xfrm flipV="1">
                          <a:off x="0" y="0"/>
                          <a:ext cx="613410" cy="147955"/>
                        </a:xfrm>
                        <a:prstGeom prst="straightConnector1">
                          <a:avLst/>
                        </a:prstGeom>
                        <a:ln w="9525" cap="flat" cmpd="sng">
                          <a:solidFill>
                            <a:srgbClr val="00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flip:y;margin-left:366.4pt;margin-top:26.8pt;height:11.65pt;width:48.3pt;z-index:251668480;mso-width-relative:page;mso-height-relative:page;" filled="f" stroked="t" coordsize="21600,21600" o:gfxdata="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k12ljYAAAACQEAAA8AAAAAAAAAAQAg&#10;AAAAIgAAAGRycy9kb3ducmV2LnhtbFBLAQIUABQAAAAIAIdO4kBFwZ0+DgIAAAYEAAAOAAAAAAAA&#10;AAEAIAAAACcBAABkcnMvZTJvRG9jLnhtbFBLBQYAAAAABgAGAFkBAACnBQ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3399790</wp:posOffset>
                </wp:positionH>
                <wp:positionV relativeFrom="paragraph">
                  <wp:posOffset>367665</wp:posOffset>
                </wp:positionV>
                <wp:extent cx="816610" cy="103505"/>
                <wp:effectExtent l="635" t="4445" r="1905" b="6350"/>
                <wp:wrapNone/>
                <wp:docPr id="11" name="直接箭头连接符 11"/>
                <wp:cNvGraphicFramePr/>
                <a:graphic xmlns:a="http://schemas.openxmlformats.org/drawingml/2006/main">
                  <a:graphicData uri="http://schemas.microsoft.com/office/word/2010/wordprocessingShape">
                    <wps:wsp>
                      <wps:cNvCnPr>
                        <a:cxnSpLocks noChangeShapeType="1"/>
                      </wps:cNvCnPr>
                      <wps:spPr bwMode="auto">
                        <a:xfrm flipV="1">
                          <a:off x="0" y="0"/>
                          <a:ext cx="816610" cy="103505"/>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267.7pt;margin-top:28.95pt;height:8.15pt;width:64.3pt;z-index:251660288;mso-width-relative:page;mso-height-relative:page;" filled="f" stroked="t" coordsize="21600,21600" o:gfxdata="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EcU29gAAAAJAQAADwAAAAAAAAABACAAAAAiAAAAZHJz&#10;L2Rvd25yZXYueG1sUEsBAhQAFAAAAAgAh07iQNW+M14EAgAA3AMAAA4AAAAAAAAAAQAgAAAAJwEA&#10;AGRycy9lMm9Eb2MueG1sUEsFBgAAAAAGAAYAWQEAAJ0FA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2338070</wp:posOffset>
                </wp:positionH>
                <wp:positionV relativeFrom="paragraph">
                  <wp:posOffset>384175</wp:posOffset>
                </wp:positionV>
                <wp:extent cx="816610" cy="76200"/>
                <wp:effectExtent l="635" t="4445" r="1905" b="14605"/>
                <wp:wrapNone/>
                <wp:docPr id="10" name="直接箭头连接符 10"/>
                <wp:cNvGraphicFramePr/>
                <a:graphic xmlns:a="http://schemas.openxmlformats.org/drawingml/2006/main">
                  <a:graphicData uri="http://schemas.microsoft.com/office/word/2010/wordprocessingShape">
                    <wps:wsp>
                      <wps:cNvCnPr>
                        <a:cxnSpLocks noChangeShapeType="1"/>
                      </wps:cNvCnPr>
                      <wps:spPr bwMode="auto">
                        <a:xfrm flipV="1">
                          <a:off x="0" y="0"/>
                          <a:ext cx="816610" cy="7620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184.1pt;margin-top:30.25pt;height:6pt;width:64.3pt;z-index:251659264;mso-width-relative:page;mso-height-relative:page;" filled="f" stroked="t" coordsize="21600,21600" o:gfxdata="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XoDltgAAAAJAQAADwAAAAAAAAABACAAAAAiAAAAZHJzL2Rv&#10;d25yZXYueG1sUEsBAhQAFAAAAAgAh07iQDeFC+IBAgAA2wMAAA4AAAAAAAAAAQAgAAAAJwEAAGRy&#10;cy9lMm9Eb2MueG1sUEsFBgAAAAAGAAYAWQEAAJoFA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shd w:val="clear" w:color="auto" w:fill="FFFFFF"/>
          <w:lang w:val="en-US" w:eastAsia="zh-CN" w:bidi="ar-SA"/>
        </w:rPr>
        <w:t>1.</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（产品名称1）</w:t>
      </w:r>
      <w:r>
        <w:rPr>
          <w:rFonts w:hint="eastAsia" w:ascii="方正魏碑_GBK" w:hAnsi="方正魏碑_GBK" w:eastAsia="方正魏碑_GBK" w:cs="方正魏碑_GBK"/>
          <w:b/>
          <w:bCs/>
          <w:kern w:val="2"/>
          <w:sz w:val="21"/>
          <w:szCs w:val="24"/>
          <w:highlight w:val="none"/>
          <w:shd w:val="clear" w:color="auto" w:fill="FFFFFF"/>
          <w:vertAlign w:val="superscript"/>
          <w:lang w:val="en-US" w:eastAsia="zh-CN" w:bidi="ar-SA"/>
        </w:rPr>
        <w:t>1</w:t>
      </w:r>
      <w:r>
        <w:rPr>
          <w:rFonts w:hint="eastAsia" w:ascii="方正魏碑_GBK" w:hAnsi="方正魏碑_GBK" w:eastAsia="方正魏碑_GBK" w:cs="方正魏碑_GBK"/>
          <w:kern w:val="0"/>
          <w:sz w:val="24"/>
          <w:szCs w:val="20"/>
          <w:highlight w:val="none"/>
          <w:shd w:val="clear" w:color="auto" w:fill="FFFFFF"/>
          <w:lang w:val="en-US" w:eastAsia="zh-CN" w:bidi="ar-SA"/>
        </w:rPr>
        <w:t>，生产厂为</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（厂名）</w:t>
      </w:r>
      <w:r>
        <w:rPr>
          <w:rFonts w:hint="eastAsia" w:ascii="方正魏碑_GBK" w:hAnsi="方正魏碑_GBK" w:eastAsia="方正魏碑_GBK" w:cs="方正魏碑_GBK"/>
          <w:b/>
          <w:bCs/>
          <w:kern w:val="2"/>
          <w:sz w:val="21"/>
          <w:szCs w:val="24"/>
          <w:highlight w:val="none"/>
          <w:shd w:val="clear" w:color="auto" w:fill="FFFFFF"/>
          <w:vertAlign w:val="superscript"/>
          <w:lang w:val="en-US" w:eastAsia="zh-CN" w:bidi="ar-SA"/>
        </w:rPr>
        <w:t>2</w:t>
      </w:r>
      <w:r>
        <w:rPr>
          <w:rFonts w:hint="eastAsia" w:ascii="方正魏碑_GBK" w:hAnsi="方正魏碑_GBK" w:eastAsia="方正魏碑_GBK" w:cs="方正魏碑_GBK"/>
          <w:kern w:val="0"/>
          <w:sz w:val="24"/>
          <w:szCs w:val="20"/>
          <w:highlight w:val="none"/>
          <w:shd w:val="clear" w:color="auto" w:fill="FFFFFF"/>
          <w:lang w:val="en-US" w:eastAsia="zh-CN" w:bidi="ar-SA"/>
        </w:rPr>
        <w:t>，厂址为</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（生产厂址）</w:t>
      </w:r>
      <w:r>
        <w:rPr>
          <w:rFonts w:hint="eastAsia" w:ascii="方正魏碑_GBK" w:hAnsi="方正魏碑_GBK" w:eastAsia="方正魏碑_GBK" w:cs="方正魏碑_GBK"/>
          <w:kern w:val="0"/>
          <w:sz w:val="24"/>
          <w:szCs w:val="20"/>
          <w:highlight w:val="none"/>
          <w:shd w:val="clear" w:color="auto" w:fill="FFFFFF"/>
          <w:lang w:val="en-US" w:eastAsia="zh-CN" w:bidi="ar-SA"/>
        </w:rPr>
        <w:t>。</w:t>
      </w:r>
      <w:r>
        <w:rPr>
          <w:rFonts w:hint="eastAsia" w:ascii="方正魏碑_GBK" w:hAnsi="方正魏碑_GBK" w:eastAsia="方正魏碑_GBK" w:cs="方正魏碑_GBK"/>
          <w:kern w:val="0"/>
          <w:sz w:val="24"/>
          <w:szCs w:val="20"/>
          <w:highlight w:val="none"/>
          <w:u w:val="single"/>
          <w:shd w:val="clear" w:color="auto" w:fill="FFFFFF"/>
          <w:lang w:val="en-US" w:eastAsia="zh-CN" w:bidi="ar-SA"/>
        </w:rPr>
        <w:t xml:space="preserve"> </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 xml:space="preserve">（产品名称1） </w:t>
      </w:r>
      <w:r>
        <w:rPr>
          <w:rFonts w:hint="eastAsia" w:ascii="方正魏碑_GBK" w:hAnsi="方正魏碑_GBK" w:eastAsia="方正魏碑_GBK" w:cs="方正魏碑_GBK"/>
          <w:kern w:val="0"/>
          <w:sz w:val="24"/>
          <w:szCs w:val="20"/>
          <w:highlight w:val="none"/>
          <w:shd w:val="clear" w:color="auto" w:fill="FFFFFF"/>
          <w:lang w:val="en-US" w:eastAsia="zh-CN" w:bidi="ar-SA"/>
        </w:rPr>
        <w:t>的中国境内生产的组件成本占比≥</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（规定比例）</w:t>
      </w:r>
      <w:r>
        <w:rPr>
          <w:rFonts w:hint="eastAsia" w:ascii="方正魏碑_GBK" w:hAnsi="方正魏碑_GBK" w:eastAsia="方正魏碑_GBK" w:cs="方正魏碑_GBK"/>
          <w:b/>
          <w:bCs/>
          <w:kern w:val="2"/>
          <w:sz w:val="21"/>
          <w:szCs w:val="24"/>
          <w:highlight w:val="none"/>
          <w:shd w:val="clear" w:color="auto" w:fill="FFFFFF"/>
          <w:vertAlign w:val="superscript"/>
          <w:lang w:val="en-US" w:eastAsia="zh-CN" w:bidi="ar-SA"/>
        </w:rPr>
        <w:t>3</w:t>
      </w:r>
      <w:r>
        <w:rPr>
          <w:rFonts w:hint="eastAsia" w:ascii="方正魏碑_GBK" w:hAnsi="方正魏碑_GBK" w:eastAsia="方正魏碑_GBK" w:cs="方正魏碑_GBK"/>
          <w:kern w:val="0"/>
          <w:sz w:val="24"/>
          <w:szCs w:val="20"/>
          <w:highlight w:val="none"/>
          <w:shd w:val="clear" w:color="auto" w:fill="FFFFFF"/>
          <w:lang w:val="en-US" w:eastAsia="zh-CN" w:bidi="ar-SA"/>
        </w:rPr>
        <w:t>。</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（产品名称1）</w:t>
      </w:r>
      <w:r>
        <w:rPr>
          <w:rFonts w:hint="eastAsia" w:ascii="方正魏碑_GBK" w:hAnsi="方正魏碑_GBK" w:eastAsia="方正魏碑_GBK" w:cs="方正魏碑_GBK"/>
          <w:kern w:val="0"/>
          <w:sz w:val="24"/>
          <w:szCs w:val="20"/>
          <w:highlight w:val="none"/>
          <w:shd w:val="clear" w:color="auto" w:fill="FFFFFF"/>
          <w:lang w:val="en-US" w:eastAsia="zh-CN" w:bidi="ar-SA"/>
        </w:rPr>
        <w:t>的</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（关键组件）</w:t>
      </w:r>
      <w:r>
        <w:rPr>
          <w:rFonts w:hint="eastAsia" w:ascii="方正魏碑_GBK" w:hAnsi="方正魏碑_GBK" w:eastAsia="方正魏碑_GBK" w:cs="方正魏碑_GBK"/>
          <w:b/>
          <w:bCs/>
          <w:kern w:val="2"/>
          <w:sz w:val="21"/>
          <w:szCs w:val="24"/>
          <w:highlight w:val="none"/>
          <w:shd w:val="clear" w:color="auto" w:fill="FFFFFF"/>
          <w:vertAlign w:val="superscript"/>
          <w:lang w:val="en-US" w:eastAsia="zh-CN" w:bidi="ar-SA"/>
        </w:rPr>
        <w:t>4</w:t>
      </w:r>
      <w:r>
        <w:rPr>
          <w:rFonts w:hint="eastAsia" w:ascii="方正魏碑_GBK" w:hAnsi="方正魏碑_GBK" w:eastAsia="方正魏碑_GBK" w:cs="方正魏碑_GBK"/>
          <w:kern w:val="0"/>
          <w:sz w:val="24"/>
          <w:szCs w:val="20"/>
          <w:highlight w:val="none"/>
          <w:shd w:val="clear" w:color="auto" w:fill="FFFFFF"/>
          <w:lang w:val="en-US" w:eastAsia="zh-CN" w:bidi="ar-SA"/>
        </w:rPr>
        <w:t>在中国境内生产。</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（产品名称1）</w:t>
      </w:r>
      <w:r>
        <w:rPr>
          <w:rFonts w:hint="eastAsia" w:ascii="方正魏碑_GBK" w:hAnsi="方正魏碑_GBK" w:eastAsia="方正魏碑_GBK" w:cs="方正魏碑_GBK"/>
          <w:kern w:val="0"/>
          <w:sz w:val="24"/>
          <w:szCs w:val="20"/>
          <w:highlight w:val="none"/>
          <w:shd w:val="clear" w:color="auto" w:fill="FFFFFF"/>
          <w:lang w:val="en-US" w:eastAsia="zh-CN" w:bidi="ar-SA"/>
        </w:rPr>
        <w:t>的</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（关键工序）</w:t>
      </w:r>
      <w:r>
        <w:rPr>
          <w:rFonts w:hint="eastAsia" w:ascii="方正魏碑_GBK" w:hAnsi="方正魏碑_GBK" w:eastAsia="方正魏碑_GBK" w:cs="方正魏碑_GBK"/>
          <w:b/>
          <w:bCs/>
          <w:kern w:val="2"/>
          <w:sz w:val="21"/>
          <w:szCs w:val="24"/>
          <w:highlight w:val="none"/>
          <w:shd w:val="clear" w:color="auto" w:fill="FFFFFF"/>
          <w:vertAlign w:val="superscript"/>
          <w:lang w:val="en-US" w:eastAsia="zh-CN" w:bidi="ar-SA"/>
        </w:rPr>
        <w:t>5</w:t>
      </w:r>
      <w:r>
        <w:rPr>
          <w:rFonts w:hint="eastAsia" w:ascii="方正魏碑_GBK" w:hAnsi="方正魏碑_GBK" w:eastAsia="方正魏碑_GBK" w:cs="方正魏碑_GBK"/>
          <w:kern w:val="0"/>
          <w:sz w:val="24"/>
          <w:szCs w:val="20"/>
          <w:highlight w:val="none"/>
          <w:shd w:val="clear" w:color="auto" w:fill="FFFFFF"/>
          <w:lang w:val="en-US" w:eastAsia="zh-CN" w:bidi="ar-SA"/>
        </w:rPr>
        <w:t>在中国境内完成。</w:t>
      </w:r>
    </w:p>
    <w:p>
      <w:pPr>
        <w:widowControl/>
        <w:spacing w:before="30" w:beforeAutospacing="0" w:after="30" w:afterAutospacing="0" w:line="0" w:lineRule="atLeast"/>
        <w:ind w:firstLine="420"/>
        <w:jc w:val="left"/>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4290695</wp:posOffset>
                </wp:positionH>
                <wp:positionV relativeFrom="paragraph">
                  <wp:posOffset>69850</wp:posOffset>
                </wp:positionV>
                <wp:extent cx="718185" cy="97790"/>
                <wp:effectExtent l="635" t="4445" r="5080" b="12065"/>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718185" cy="9779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337.85pt;margin-top:5.5pt;height:7.7pt;width:56.55pt;z-index:251669504;mso-width-relative:page;mso-height-relative:page;" filled="f" stroked="t" coordsize="21600,21600" o:gfxdata="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bWgQg1wAAAAkBAAAPAAAAAAAAAAEAIAAAACIAAABkcnMv&#10;ZG93bnJldi54bWxQSwECFAAUAAAACACHTuJASd5VtQQCAADZAwAADgAAAAAAAAABACAAAAAmAQAA&#10;ZHJzL2Uyb0RvYy54bWxQSwUGAAAAAAYABgBZAQAAnAU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70528" behindDoc="0" locked="0" layoutInCell="1" allowOverlap="1">
                <wp:simplePos x="0" y="0"/>
                <wp:positionH relativeFrom="column">
                  <wp:posOffset>3993515</wp:posOffset>
                </wp:positionH>
                <wp:positionV relativeFrom="paragraph">
                  <wp:posOffset>346075</wp:posOffset>
                </wp:positionV>
                <wp:extent cx="462280" cy="147320"/>
                <wp:effectExtent l="1270" t="4445" r="12700" b="19685"/>
                <wp:wrapNone/>
                <wp:docPr id="9" name="直接箭头连接符 9"/>
                <wp:cNvGraphicFramePr/>
                <a:graphic xmlns:a="http://schemas.openxmlformats.org/drawingml/2006/main">
                  <a:graphicData uri="http://schemas.microsoft.com/office/word/2010/wordprocessingShape">
                    <wps:wsp>
                      <wps:cNvCnPr>
                        <a:cxnSpLocks noChangeShapeType="1"/>
                      </wps:cNvCnPr>
                      <wps:spPr bwMode="auto">
                        <a:xfrm flipV="1">
                          <a:off x="0" y="0"/>
                          <a:ext cx="462280" cy="14732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314.45pt;margin-top:27.25pt;height:11.6pt;width:36.4pt;z-index:251670528;mso-width-relative:page;mso-height-relative:page;" filled="f" stroked="t" coordsize="21600,21600" o:gfxdata="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4ZVGw1wAAAAkBAAAPAAAAAAAAAAEAIAAAACIAAABkcnMv&#10;ZG93bnJldi54bWxQSwECFAAUAAAACACHTuJAwRgIcgQCAADaAwAADgAAAAAAAAABACAAAAAmAQAA&#10;ZHJzL2Uyb0RvYy54bWxQSwUGAAAAAAYABgBZAQAAnAU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1878330</wp:posOffset>
                </wp:positionH>
                <wp:positionV relativeFrom="paragraph">
                  <wp:posOffset>314325</wp:posOffset>
                </wp:positionV>
                <wp:extent cx="843915" cy="125730"/>
                <wp:effectExtent l="635" t="4445" r="12700" b="22225"/>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flipV="1">
                          <a:off x="0" y="0"/>
                          <a:ext cx="843915" cy="12573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147.9pt;margin-top:24.75pt;height:9.9pt;width:66.45pt;z-index:251662336;mso-width-relative:page;mso-height-relative:page;" filled="f" stroked="t" coordsize="21600,21600" o:gfxdata="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&#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o7QLtgAAAAJAQAADwAAAAAAAAABACAAAAAiAAAAZHJz&#10;L2Rvd25yZXYueG1sUEsBAhQAFAAAAAgAh07iQCLr9mcEAgAA2gMAAA4AAAAAAAAAAQAgAAAAJwEA&#10;AGRycy9lMm9Eb2MueG1sUEsFBgAAAAAGAAYAWQEAAJ0FA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2797810</wp:posOffset>
                </wp:positionH>
                <wp:positionV relativeFrom="paragraph">
                  <wp:posOffset>341630</wp:posOffset>
                </wp:positionV>
                <wp:extent cx="849630" cy="120015"/>
                <wp:effectExtent l="635" t="4445" r="6985" b="8890"/>
                <wp:wrapNone/>
                <wp:docPr id="3" name="直接箭头连接符 3"/>
                <wp:cNvGraphicFramePr/>
                <a:graphic xmlns:a="http://schemas.openxmlformats.org/drawingml/2006/main">
                  <a:graphicData uri="http://schemas.microsoft.com/office/word/2010/wordprocessingShape">
                    <wps:wsp>
                      <wps:cNvCnPr>
                        <a:cxnSpLocks noChangeShapeType="1"/>
                      </wps:cNvCnPr>
                      <wps:spPr bwMode="auto">
                        <a:xfrm flipV="1">
                          <a:off x="0" y="0"/>
                          <a:ext cx="849630" cy="120015"/>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220.3pt;margin-top:26.9pt;height:9.45pt;width:66.9pt;z-index:251663360;mso-width-relative:page;mso-height-relative:page;" filled="f" stroked="t" coordsize="21600,21600" o:gfxdata="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qfgAF2AAAAAkBAAAPAAAAAAAAAAEAIAAAACIAAABkcnMv&#10;ZG93bnJldi54bWxQSwECFAAUAAAACACHTuJAWeCBygMCAADaAwAADgAAAAAAAAABACAAAAAnAQAA&#10;ZHJzL2Uyb0RvYy54bWxQSwUGAAAAAAYABgBZAQAAnAU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1424940</wp:posOffset>
                </wp:positionH>
                <wp:positionV relativeFrom="paragraph">
                  <wp:posOffset>606425</wp:posOffset>
                </wp:positionV>
                <wp:extent cx="821690" cy="102870"/>
                <wp:effectExtent l="635" t="4445" r="15875" b="6985"/>
                <wp:wrapNone/>
                <wp:docPr id="4" name="直接箭头连接符 4"/>
                <wp:cNvGraphicFramePr/>
                <a:graphic xmlns:a="http://schemas.openxmlformats.org/drawingml/2006/main">
                  <a:graphicData uri="http://schemas.microsoft.com/office/word/2010/wordprocessingShape">
                    <wps:wsp>
                      <wps:cNvCnPr>
                        <a:cxnSpLocks noChangeShapeType="1"/>
                      </wps:cNvCnPr>
                      <wps:spPr bwMode="auto">
                        <a:xfrm flipV="1">
                          <a:off x="0" y="0"/>
                          <a:ext cx="821690" cy="10287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112.2pt;margin-top:47.75pt;height:8.1pt;width:64.7pt;z-index:251665408;mso-width-relative:page;mso-height-relative:page;" filled="f" stroked="t" coordsize="21600,21600" o:gfxdata="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Wxq8NgAAAAKAQAADwAAAAAAAAABACAAAAAiAAAAZHJz&#10;L2Rvd25yZXYueG1sUEsBAhQAFAAAAAgAh07iQBmLMz4EAgAA2gMAAA4AAAAAAAAAAQAgAAAAJwEA&#10;AGRycy9lMm9Eb2MueG1sUEsFBgAAAAAGAAYAWQEAAJ0FA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319405</wp:posOffset>
                </wp:positionH>
                <wp:positionV relativeFrom="paragraph">
                  <wp:posOffset>578485</wp:posOffset>
                </wp:positionV>
                <wp:extent cx="908685" cy="140970"/>
                <wp:effectExtent l="635" t="4445" r="5080" b="6985"/>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flipV="1">
                          <a:off x="0" y="0"/>
                          <a:ext cx="908685" cy="14097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25.15pt;margin-top:45.55pt;height:11.1pt;width:71.55pt;z-index:251664384;mso-width-relative:page;mso-height-relative:page;" filled="f" stroked="t" coordsize="21600,21600" o:gfxdata="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qbrhs1wAAAAkBAAAPAAAAAAAAAAEAIAAAACIAAABkcnMv&#10;ZG93bnJldi54bWxQSwECFAAUAAAACACHTuJAJtk6UQQCAADaAwAADgAAAAAAAAABACAAAAAmAQAA&#10;ZHJzL2Uyb0RvYy54bWxQSwUGAAAAAAYABgBZAQAAnAUAAAAA&#10;">
                <v:fill on="f" focussize="0,0"/>
                <v:stroke color="#000000" joinstyle="round"/>
                <v:imagedata o:title=""/>
                <o:lock v:ext="edit" aspectratio="f"/>
              </v:shape>
            </w:pict>
          </mc:Fallback>
        </mc:AlternateContent>
      </w:r>
      <w:r>
        <w:rPr>
          <w:rFonts w:hint="eastAsia" w:ascii="方正魏碑_GBK" w:hAnsi="方正魏碑_GBK" w:eastAsia="方正魏碑_GBK" w:cs="方正魏碑_GBK"/>
          <w:kern w:val="0"/>
          <w:sz w:val="24"/>
          <w:szCs w:val="20"/>
          <w:highlight w:val="none"/>
          <w:shd w:val="clear" w:color="auto" w:fill="FFFFFF"/>
          <w:lang w:val="en-US" w:eastAsia="zh-CN" w:bidi="ar-SA"/>
        </w:rPr>
        <w:t>2.</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（产品名称2）</w:t>
      </w:r>
      <w:r>
        <w:rPr>
          <w:rFonts w:hint="eastAsia" w:ascii="方正魏碑_GBK" w:hAnsi="方正魏碑_GBK" w:eastAsia="方正魏碑_GBK" w:cs="方正魏碑_GBK"/>
          <w:kern w:val="0"/>
          <w:sz w:val="24"/>
          <w:szCs w:val="20"/>
          <w:highlight w:val="none"/>
          <w:shd w:val="clear" w:color="auto" w:fill="FFFFFF"/>
          <w:lang w:val="en-US" w:eastAsia="zh-CN" w:bidi="ar-SA"/>
        </w:rPr>
        <w:t>，生产厂为</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（厂名）</w:t>
      </w:r>
      <w:r>
        <w:rPr>
          <w:rFonts w:hint="eastAsia" w:ascii="方正魏碑_GBK" w:hAnsi="方正魏碑_GBK" w:eastAsia="方正魏碑_GBK" w:cs="方正魏碑_GBK"/>
          <w:kern w:val="0"/>
          <w:sz w:val="24"/>
          <w:szCs w:val="20"/>
          <w:highlight w:val="none"/>
          <w:shd w:val="clear" w:color="auto" w:fill="FFFFFF"/>
          <w:lang w:val="en-US" w:eastAsia="zh-CN" w:bidi="ar-SA"/>
        </w:rPr>
        <w:t>，厂址为</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（生产厂址）</w:t>
      </w:r>
      <w:r>
        <w:rPr>
          <w:rFonts w:hint="eastAsia" w:ascii="方正魏碑_GBK" w:hAnsi="方正魏碑_GBK" w:eastAsia="方正魏碑_GBK" w:cs="方正魏碑_GBK"/>
          <w:kern w:val="0"/>
          <w:sz w:val="24"/>
          <w:szCs w:val="20"/>
          <w:highlight w:val="none"/>
          <w:shd w:val="clear" w:color="auto" w:fill="FFFFFF"/>
          <w:lang w:val="en-US" w:eastAsia="zh-CN" w:bidi="ar-SA"/>
        </w:rPr>
        <w:t>。</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（产品名称2）</w:t>
      </w:r>
      <w:r>
        <w:rPr>
          <w:rFonts w:hint="eastAsia" w:ascii="方正魏碑_GBK" w:hAnsi="方正魏碑_GBK" w:eastAsia="方正魏碑_GBK" w:cs="方正魏碑_GBK"/>
          <w:kern w:val="0"/>
          <w:sz w:val="24"/>
          <w:szCs w:val="20"/>
          <w:highlight w:val="none"/>
          <w:shd w:val="clear" w:color="auto" w:fill="FFFFFF"/>
          <w:lang w:val="en-US" w:eastAsia="zh-CN" w:bidi="ar-SA"/>
        </w:rPr>
        <w:t>的中国境内生产的组件成本占比≥</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（规定比例）</w:t>
      </w:r>
      <w:r>
        <w:rPr>
          <w:rFonts w:hint="eastAsia" w:ascii="方正魏碑_GBK" w:hAnsi="方正魏碑_GBK" w:eastAsia="方正魏碑_GBK" w:cs="方正魏碑_GBK"/>
          <w:kern w:val="0"/>
          <w:sz w:val="24"/>
          <w:szCs w:val="20"/>
          <w:highlight w:val="none"/>
          <w:shd w:val="clear" w:color="auto" w:fill="FFFFFF"/>
          <w:lang w:val="en-US" w:eastAsia="zh-CN" w:bidi="ar-SA"/>
        </w:rPr>
        <w:t>。</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（产品名称2）</w:t>
      </w:r>
      <w:r>
        <w:rPr>
          <w:rFonts w:hint="eastAsia" w:ascii="方正魏碑_GBK" w:hAnsi="方正魏碑_GBK" w:eastAsia="方正魏碑_GBK" w:cs="方正魏碑_GBK"/>
          <w:kern w:val="0"/>
          <w:sz w:val="24"/>
          <w:szCs w:val="20"/>
          <w:highlight w:val="none"/>
          <w:shd w:val="clear" w:color="auto" w:fill="FFFFFF"/>
          <w:lang w:val="en-US" w:eastAsia="zh-CN" w:bidi="ar-SA"/>
        </w:rPr>
        <w:t>的</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（关键组件）</w:t>
      </w:r>
      <w:r>
        <w:rPr>
          <w:rFonts w:hint="eastAsia" w:ascii="方正魏碑_GBK" w:hAnsi="方正魏碑_GBK" w:eastAsia="方正魏碑_GBK" w:cs="方正魏碑_GBK"/>
          <w:kern w:val="0"/>
          <w:sz w:val="24"/>
          <w:szCs w:val="20"/>
          <w:highlight w:val="none"/>
          <w:shd w:val="clear" w:color="auto" w:fill="FFFFFF"/>
          <w:lang w:val="en-US" w:eastAsia="zh-CN" w:bidi="ar-SA"/>
        </w:rPr>
        <w:t>在中国境内生产。</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（产品名称1）</w:t>
      </w:r>
      <w:r>
        <w:rPr>
          <w:rFonts w:hint="eastAsia" w:ascii="方正魏碑_GBK" w:hAnsi="方正魏碑_GBK" w:eastAsia="方正魏碑_GBK" w:cs="方正魏碑_GBK"/>
          <w:kern w:val="0"/>
          <w:sz w:val="24"/>
          <w:szCs w:val="20"/>
          <w:highlight w:val="none"/>
          <w:shd w:val="clear" w:color="auto" w:fill="FFFFFF"/>
          <w:lang w:val="en-US" w:eastAsia="zh-CN" w:bidi="ar-SA"/>
        </w:rPr>
        <w:t>的</w:t>
      </w:r>
      <w:r>
        <w:rPr>
          <w:rFonts w:hint="eastAsia" w:ascii="方正魏碑_GBK" w:hAnsi="方正魏碑_GBK" w:eastAsia="方正魏碑_GBK" w:cs="方正魏碑_GBK"/>
          <w:b/>
          <w:bCs/>
          <w:kern w:val="2"/>
          <w:sz w:val="21"/>
          <w:szCs w:val="24"/>
          <w:highlight w:val="none"/>
          <w:u w:val="single"/>
          <w:shd w:val="clear" w:color="auto" w:fill="FFFFFF"/>
          <w:lang w:val="en-US" w:eastAsia="zh-CN" w:bidi="ar-SA"/>
        </w:rPr>
        <w:t>（关键工序）</w:t>
      </w:r>
      <w:r>
        <w:rPr>
          <w:rFonts w:hint="eastAsia" w:ascii="方正魏碑_GBK" w:hAnsi="方正魏碑_GBK" w:eastAsia="方正魏碑_GBK" w:cs="方正魏碑_GBK"/>
          <w:kern w:val="0"/>
          <w:sz w:val="24"/>
          <w:szCs w:val="20"/>
          <w:highlight w:val="none"/>
          <w:shd w:val="clear" w:color="auto" w:fill="FFFFFF"/>
          <w:lang w:val="en-US" w:eastAsia="zh-CN" w:bidi="ar-SA"/>
        </w:rPr>
        <w:t>在中国境内完成。</w:t>
      </w:r>
    </w:p>
    <w:p>
      <w:pPr>
        <w:widowControl/>
        <w:spacing w:before="30" w:beforeAutospacing="0" w:after="30" w:afterAutospacing="0" w:line="0" w:lineRule="atLeast"/>
        <w:ind w:firstLine="420"/>
        <w:jc w:val="left"/>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shd w:val="clear" w:color="auto" w:fill="FFFFFF"/>
          <w:lang w:val="en-US" w:eastAsia="zh-CN" w:bidi="ar-SA"/>
        </w:rPr>
        <w:t>……</w:t>
      </w:r>
    </w:p>
    <w:p>
      <w:pPr>
        <w:widowControl/>
        <w:spacing w:before="30" w:beforeAutospacing="0" w:after="30" w:afterAutospacing="0" w:line="0" w:lineRule="atLeast"/>
        <w:ind w:firstLine="420"/>
        <w:jc w:val="left"/>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shd w:val="clear" w:color="auto" w:fill="FFFFFF"/>
          <w:lang w:val="en-US" w:eastAsia="zh-CN" w:bidi="ar-SA"/>
        </w:rPr>
        <w:t>本公司（单位）对上述声明内容的真实性负责。如有虚假，愿承担相应法律责任。</w:t>
      </w:r>
    </w:p>
    <w:p>
      <w:pPr>
        <w:widowControl/>
        <w:spacing w:before="30" w:beforeAutospacing="0" w:after="30" w:afterAutospacing="0" w:line="0" w:lineRule="atLeast"/>
        <w:jc w:val="left"/>
        <w:rPr>
          <w:rFonts w:hint="default" w:ascii="方正魏碑_GBK" w:hAnsi="方正魏碑_GBK" w:eastAsia="方正魏碑_GBK" w:cs="方正魏碑_GBK"/>
          <w:kern w:val="0"/>
          <w:sz w:val="24"/>
          <w:szCs w:val="20"/>
          <w:highlight w:val="none"/>
          <w:lang w:val="en-US" w:eastAsia="zh-CN" w:bidi="ar-SA"/>
        </w:rPr>
      </w:pPr>
    </w:p>
    <w:p>
      <w:pPr>
        <w:widowControl/>
        <w:spacing w:before="30" w:beforeAutospacing="0" w:after="30" w:afterAutospacing="0" w:line="0" w:lineRule="atLeast"/>
        <w:ind w:right="480" w:firstLine="3720" w:firstLineChars="1550"/>
        <w:jc w:val="left"/>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shd w:val="clear" w:color="auto" w:fill="FFFFFF"/>
          <w:lang w:val="en-US" w:eastAsia="zh-CN" w:bidi="ar-SA"/>
        </w:rPr>
        <w:t>公司（单位）名称（盖章）：　        </w:t>
      </w:r>
    </w:p>
    <w:p>
      <w:pPr>
        <w:widowControl/>
        <w:spacing w:before="30" w:beforeAutospacing="0" w:after="30" w:afterAutospacing="0" w:line="0" w:lineRule="atLeast"/>
        <w:jc w:val="center"/>
        <w:rPr>
          <w:rFonts w:hint="default" w:ascii="方正魏碑_GBK" w:hAnsi="方正魏碑_GBK" w:eastAsia="方正魏碑_GBK" w:cs="方正魏碑_GBK"/>
          <w:kern w:val="0"/>
          <w:sz w:val="24"/>
          <w:szCs w:val="20"/>
          <w:highlight w:val="none"/>
          <w:lang w:val="en-US" w:eastAsia="zh-CN" w:bidi="ar-SA"/>
        </w:rPr>
      </w:pPr>
      <w:r>
        <w:rPr>
          <w:rFonts w:hint="eastAsia" w:ascii="方正魏碑_GBK" w:hAnsi="方正魏碑_GBK" w:eastAsia="方正魏碑_GBK" w:cs="方正魏碑_GBK"/>
          <w:kern w:val="0"/>
          <w:sz w:val="24"/>
          <w:szCs w:val="20"/>
          <w:highlight w:val="none"/>
          <w:shd w:val="clear" w:color="auto" w:fill="FFFFFF"/>
          <w:lang w:val="en-US" w:eastAsia="zh-CN" w:bidi="ar-SA"/>
        </w:rPr>
        <w:t xml:space="preserve">               日期：　   </w:t>
      </w:r>
      <w:r>
        <w:rPr>
          <w:rFonts w:hint="eastAsia" w:ascii="微软雅黑" w:hAnsi="微软雅黑" w:eastAsia="微软雅黑" w:cs="微软雅黑"/>
          <w:kern w:val="0"/>
          <w:sz w:val="24"/>
          <w:szCs w:val="20"/>
          <w:highlight w:val="none"/>
          <w:shd w:val="clear" w:color="auto" w:fill="FFFFFF"/>
          <w:lang w:val="en-US" w:eastAsia="zh-CN" w:bidi="ar-SA"/>
        </w:rPr>
        <w:t>年</w:t>
      </w:r>
      <w:r>
        <w:rPr>
          <w:rFonts w:hint="eastAsia" w:ascii="方正魏碑_GBK" w:hAnsi="方正魏碑_GBK" w:eastAsia="方正魏碑_GBK" w:cs="方正魏碑_GBK"/>
          <w:kern w:val="0"/>
          <w:sz w:val="24"/>
          <w:szCs w:val="20"/>
          <w:highlight w:val="none"/>
          <w:shd w:val="clear" w:color="auto" w:fill="FFFFFF"/>
          <w:lang w:val="en-US" w:eastAsia="zh-CN" w:bidi="ar-SA"/>
        </w:rPr>
        <w:t>　  </w:t>
      </w:r>
      <w:r>
        <w:rPr>
          <w:rFonts w:hint="eastAsia" w:ascii="微软雅黑" w:hAnsi="微软雅黑" w:eastAsia="微软雅黑" w:cs="微软雅黑"/>
          <w:kern w:val="0"/>
          <w:sz w:val="24"/>
          <w:szCs w:val="20"/>
          <w:highlight w:val="none"/>
          <w:shd w:val="clear" w:color="auto" w:fill="FFFFFF"/>
          <w:lang w:val="en-US" w:eastAsia="zh-CN" w:bidi="ar-SA"/>
        </w:rPr>
        <w:t>月　</w:t>
      </w:r>
      <w:r>
        <w:rPr>
          <w:rFonts w:hint="eastAsia" w:ascii="方正魏碑_GBK" w:hAnsi="方正魏碑_GBK" w:eastAsia="方正魏碑_GBK" w:cs="方正魏碑_GBK"/>
          <w:kern w:val="0"/>
          <w:sz w:val="24"/>
          <w:szCs w:val="20"/>
          <w:highlight w:val="none"/>
          <w:shd w:val="clear" w:color="auto" w:fill="FFFFFF"/>
          <w:lang w:val="en-US" w:eastAsia="zh-CN" w:bidi="ar-SA"/>
        </w:rPr>
        <w:t>  </w:t>
      </w:r>
      <w:r>
        <w:rPr>
          <w:rFonts w:hint="eastAsia" w:ascii="微软雅黑" w:hAnsi="微软雅黑" w:eastAsia="微软雅黑" w:cs="微软雅黑"/>
          <w:kern w:val="0"/>
          <w:sz w:val="24"/>
          <w:szCs w:val="20"/>
          <w:highlight w:val="none"/>
          <w:shd w:val="clear" w:color="auto" w:fill="FFFFFF"/>
          <w:lang w:val="en-US" w:eastAsia="zh-CN" w:bidi="ar-SA"/>
        </w:rPr>
        <w:t>日</w:t>
      </w:r>
    </w:p>
    <w:p>
      <w:pPr>
        <w:widowControl/>
        <w:spacing w:before="30" w:beforeAutospacing="0" w:after="30" w:afterAutospacing="0" w:line="0" w:lineRule="atLeast"/>
        <w:ind w:firstLine="440"/>
        <w:jc w:val="left"/>
        <w:rPr>
          <w:rFonts w:hint="eastAsia" w:ascii="方正魏碑_GBK" w:hAnsi="方正魏碑_GBK" w:eastAsia="方正魏碑_GBK" w:cs="方正魏碑_GBK"/>
          <w:kern w:val="0"/>
          <w:sz w:val="22"/>
          <w:szCs w:val="20"/>
          <w:highlight w:val="none"/>
          <w:shd w:val="clear" w:color="auto" w:fill="FFFFFF"/>
          <w:lang w:val="en-US" w:eastAsia="zh-CN" w:bidi="ar-SA"/>
        </w:rPr>
      </w:pPr>
    </w:p>
    <w:p>
      <w:pPr>
        <w:widowControl/>
        <w:spacing w:before="30" w:beforeAutospacing="0" w:after="30" w:afterAutospacing="0" w:line="0" w:lineRule="atLeast"/>
        <w:ind w:firstLine="440"/>
        <w:jc w:val="left"/>
        <w:rPr>
          <w:rFonts w:hint="default" w:ascii="方正魏碑_GBK" w:hAnsi="方正魏碑_GBK" w:eastAsia="方正魏碑_GBK" w:cs="方正魏碑_GBK"/>
          <w:kern w:val="0"/>
          <w:sz w:val="22"/>
          <w:szCs w:val="20"/>
          <w:highlight w:val="none"/>
          <w:lang w:val="en-US" w:eastAsia="zh-CN" w:bidi="ar-SA"/>
        </w:rPr>
      </w:pPr>
      <w:r>
        <w:rPr>
          <w:rFonts w:hint="eastAsia" w:ascii="方正魏碑_GBK" w:hAnsi="方正魏碑_GBK" w:eastAsia="方正魏碑_GBK" w:cs="方正魏碑_GBK"/>
          <w:kern w:val="0"/>
          <w:sz w:val="22"/>
          <w:szCs w:val="20"/>
          <w:highlight w:val="none"/>
          <w:shd w:val="clear" w:color="auto" w:fill="FFFFFF"/>
          <w:lang w:val="en-US" w:eastAsia="zh-CN" w:bidi="ar-SA"/>
        </w:rPr>
        <w:t>1.产品如有型号，请在“产品名称”栏一并填写。</w:t>
      </w:r>
    </w:p>
    <w:p>
      <w:pPr>
        <w:widowControl/>
        <w:spacing w:before="30" w:beforeAutospacing="0" w:after="30" w:afterAutospacing="0" w:line="0" w:lineRule="atLeast"/>
        <w:ind w:firstLine="440"/>
        <w:jc w:val="left"/>
        <w:rPr>
          <w:rFonts w:hint="default" w:ascii="方正魏碑_GBK" w:hAnsi="方正魏碑_GBK" w:eastAsia="方正魏碑_GBK" w:cs="方正魏碑_GBK"/>
          <w:kern w:val="0"/>
          <w:sz w:val="22"/>
          <w:szCs w:val="20"/>
          <w:highlight w:val="none"/>
          <w:lang w:val="en-US" w:eastAsia="zh-CN" w:bidi="ar-SA"/>
        </w:rPr>
      </w:pPr>
      <w:r>
        <w:rPr>
          <w:rFonts w:hint="eastAsia" w:ascii="方正魏碑_GBK" w:hAnsi="方正魏碑_GBK" w:eastAsia="方正魏碑_GBK" w:cs="方正魏碑_GBK"/>
          <w:kern w:val="0"/>
          <w:sz w:val="22"/>
          <w:szCs w:val="20"/>
          <w:highlight w:val="none"/>
          <w:shd w:val="clear" w:color="auto" w:fill="FFFFFF"/>
          <w:lang w:val="en-US" w:eastAsia="zh-CN" w:bidi="ar-SA"/>
        </w:rPr>
        <w:t>2.生产厂名与厂址应与生产厂营业执照载明的相关信息保持一致。</w:t>
      </w:r>
    </w:p>
    <w:p>
      <w:pPr>
        <w:widowControl/>
        <w:spacing w:before="30" w:beforeAutospacing="0" w:after="30" w:afterAutospacing="0" w:line="0" w:lineRule="atLeast"/>
        <w:ind w:firstLine="440"/>
        <w:jc w:val="left"/>
        <w:rPr>
          <w:rFonts w:hint="default" w:ascii="方正魏碑_GBK" w:hAnsi="方正魏碑_GBK" w:eastAsia="方正魏碑_GBK" w:cs="方正魏碑_GBK"/>
          <w:kern w:val="0"/>
          <w:sz w:val="22"/>
          <w:szCs w:val="20"/>
          <w:highlight w:val="none"/>
          <w:lang w:val="en-US" w:eastAsia="zh-CN" w:bidi="ar-SA"/>
        </w:rPr>
      </w:pPr>
      <w:r>
        <w:rPr>
          <w:rFonts w:hint="eastAsia" w:ascii="方正魏碑_GBK" w:hAnsi="方正魏碑_GBK" w:eastAsia="方正魏碑_GBK" w:cs="方正魏碑_GBK"/>
          <w:kern w:val="0"/>
          <w:sz w:val="22"/>
          <w:szCs w:val="20"/>
          <w:highlight w:val="none"/>
          <w:shd w:val="clear" w:color="auto" w:fill="FFFFFF"/>
          <w:lang w:val="en-US" w:eastAsia="zh-CN" w:bidi="ar-SA"/>
        </w:rPr>
        <w:t>3.该产品的中国境内生产的组件成本占比相关要求实施前，“规定比例”栏可不填，下同。</w:t>
      </w:r>
    </w:p>
    <w:p>
      <w:pPr>
        <w:widowControl/>
        <w:spacing w:before="30" w:beforeAutospacing="0" w:after="30" w:afterAutospacing="0" w:line="0" w:lineRule="atLeast"/>
        <w:ind w:firstLine="440"/>
        <w:jc w:val="left"/>
        <w:rPr>
          <w:rFonts w:hint="default" w:ascii="方正魏碑_GBK" w:hAnsi="方正魏碑_GBK" w:eastAsia="方正魏碑_GBK" w:cs="方正魏碑_GBK"/>
          <w:kern w:val="0"/>
          <w:sz w:val="22"/>
          <w:szCs w:val="20"/>
          <w:highlight w:val="none"/>
          <w:lang w:val="en-US" w:eastAsia="zh-CN" w:bidi="ar-SA"/>
        </w:rPr>
      </w:pPr>
      <w:r>
        <w:rPr>
          <w:rFonts w:hint="eastAsia" w:ascii="方正魏碑_GBK" w:hAnsi="方正魏碑_GBK" w:eastAsia="方正魏碑_GBK" w:cs="方正魏碑_GBK"/>
          <w:kern w:val="0"/>
          <w:sz w:val="22"/>
          <w:szCs w:val="20"/>
          <w:highlight w:val="none"/>
          <w:shd w:val="clear" w:color="auto" w:fill="FFFFFF"/>
          <w:lang w:val="en-US" w:eastAsia="zh-CN" w:bidi="ar-SA"/>
        </w:rPr>
        <w:t>4.该产品的关键组件要求实施前，“关键组件”栏可不填，下同。</w:t>
      </w:r>
    </w:p>
    <w:p>
      <w:pPr>
        <w:widowControl/>
        <w:spacing w:before="30" w:beforeAutospacing="0" w:after="30" w:afterAutospacing="0" w:line="0" w:lineRule="atLeast"/>
        <w:ind w:firstLine="440"/>
        <w:jc w:val="left"/>
        <w:rPr>
          <w:rFonts w:hint="default" w:ascii="方正魏碑_GBK" w:hAnsi="方正魏碑_GBK" w:eastAsia="方正魏碑_GBK" w:cs="方正魏碑_GBK"/>
          <w:kern w:val="0"/>
          <w:sz w:val="22"/>
          <w:szCs w:val="20"/>
          <w:highlight w:val="none"/>
          <w:shd w:val="clear" w:color="auto" w:fill="FFFFFF"/>
          <w:lang w:val="en-US" w:eastAsia="zh-CN" w:bidi="ar-SA"/>
        </w:rPr>
      </w:pPr>
      <w:r>
        <w:rPr>
          <w:rFonts w:hint="eastAsia" w:ascii="方正魏碑_GBK" w:hAnsi="方正魏碑_GBK" w:eastAsia="方正魏碑_GBK" w:cs="方正魏碑_GBK"/>
          <w:kern w:val="0"/>
          <w:sz w:val="22"/>
          <w:szCs w:val="20"/>
          <w:highlight w:val="none"/>
          <w:shd w:val="clear" w:color="auto" w:fill="FFFFFF"/>
          <w:lang w:val="en-US" w:eastAsia="zh-CN" w:bidi="ar-SA"/>
        </w:rPr>
        <w:t>5.该产品的关键工序要求实施前，“关键工序”栏可不填，下同。</w:t>
      </w:r>
    </w:p>
    <w:p>
      <w:pPr>
        <w:ind w:firstLine="440" w:firstLineChars="200"/>
        <w:rPr>
          <w:rFonts w:hint="eastAsia"/>
          <w:highlight w:val="none"/>
        </w:rPr>
        <w:sectPr>
          <w:pgSz w:w="11906" w:h="16839"/>
          <w:pgMar w:top="1431" w:right="1785" w:bottom="0" w:left="1434" w:header="0" w:footer="567" w:gutter="0"/>
          <w:pgNumType w:fmt="decimal"/>
          <w:cols w:space="720" w:num="1"/>
        </w:sectPr>
      </w:pPr>
      <w:r>
        <w:rPr>
          <w:rFonts w:ascii="方正魏碑_GBK" w:hAnsi="方正魏碑_GBK" w:eastAsia="方正魏碑_GBK" w:cs="方正魏碑_GBK"/>
          <w:sz w:val="22"/>
          <w:highlight w:val="none"/>
          <w:shd w:val="clear" w:color="auto" w:fill="FFFFFF"/>
        </w:rPr>
        <w:t>6.用斜线划除的地方无需填写。</w:t>
      </w:r>
    </w:p>
    <w:p>
      <w:pPr>
        <w:pStyle w:val="2"/>
        <w:rPr>
          <w:rFonts w:hint="eastAsia"/>
          <w:highlight w:val="none"/>
          <w:lang w:val="en-US" w:eastAsia="zh-CN"/>
        </w:rPr>
      </w:pPr>
    </w:p>
    <w:p>
      <w:pPr>
        <w:rPr>
          <w:rFonts w:hint="eastAsia" w:ascii="Times New Roman" w:hAnsi="Times New Roman" w:eastAsia="方正黑体_GBK"/>
          <w:bCs/>
          <w:color w:val="auto"/>
          <w:sz w:val="32"/>
          <w:szCs w:val="32"/>
          <w:highlight w:val="none"/>
          <w:lang w:eastAsia="zh-CN"/>
        </w:rPr>
      </w:pPr>
      <w:r>
        <w:rPr>
          <w:rFonts w:ascii="Times New Roman" w:hAnsi="Times New Roman" w:eastAsia="方正黑体_GBK"/>
          <w:bCs/>
          <w:color w:val="auto"/>
          <w:sz w:val="32"/>
          <w:szCs w:val="32"/>
          <w:highlight w:val="none"/>
        </w:rPr>
        <w:t>附件1</w:t>
      </w:r>
      <w:r>
        <w:rPr>
          <w:rFonts w:hint="eastAsia" w:ascii="Times New Roman" w:hAnsi="Times New Roman" w:eastAsia="方正黑体_GBK"/>
          <w:bCs/>
          <w:color w:val="auto"/>
          <w:sz w:val="32"/>
          <w:szCs w:val="32"/>
          <w:highlight w:val="none"/>
          <w:lang w:val="en-US" w:eastAsia="zh-CN"/>
        </w:rPr>
        <w:t>1</w:t>
      </w:r>
    </w:p>
    <w:p>
      <w:pPr>
        <w:jc w:val="center"/>
        <w:rPr>
          <w:rFonts w:ascii="宋体" w:hAnsi="宋体" w:cs="宋体"/>
          <w:bCs/>
          <w:color w:val="auto"/>
          <w:sz w:val="36"/>
          <w:szCs w:val="36"/>
          <w:highlight w:val="none"/>
        </w:rPr>
      </w:pPr>
      <w:r>
        <w:rPr>
          <w:rFonts w:hint="eastAsia" w:ascii="宋体" w:hAnsi="宋体" w:cs="宋体"/>
          <w:bCs/>
          <w:color w:val="auto"/>
          <w:sz w:val="36"/>
          <w:szCs w:val="36"/>
          <w:highlight w:val="none"/>
        </w:rPr>
        <w:t>质疑函范本</w:t>
      </w:r>
    </w:p>
    <w:p>
      <w:pPr>
        <w:adjustRightInd w:val="0"/>
        <w:snapToGrid w:val="0"/>
        <w:spacing w:beforeLines="100" w:line="312" w:lineRule="auto"/>
        <w:rPr>
          <w:rFonts w:ascii="宋体" w:hAnsi="宋体" w:cs="宋体"/>
          <w:bCs/>
          <w:color w:val="auto"/>
          <w:sz w:val="28"/>
          <w:szCs w:val="28"/>
          <w:highlight w:val="none"/>
        </w:rPr>
      </w:pPr>
      <w:r>
        <w:rPr>
          <w:rFonts w:hint="eastAsia" w:ascii="宋体" w:hAnsi="宋体" w:cs="宋体"/>
          <w:bCs/>
          <w:color w:val="auto"/>
          <w:sz w:val="28"/>
          <w:szCs w:val="28"/>
          <w:highlight w:val="none"/>
        </w:rPr>
        <w:t>一、质疑供应商基本信息</w:t>
      </w: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质疑供应商：</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地址：邮编：</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联系人：联系电话：</w:t>
      </w: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授权代表：</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联系电话：</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地址：邮编：</w:t>
      </w:r>
    </w:p>
    <w:p>
      <w:pPr>
        <w:adjustRightInd w:val="0"/>
        <w:snapToGrid w:val="0"/>
        <w:spacing w:line="312" w:lineRule="auto"/>
        <w:rPr>
          <w:rFonts w:ascii="宋体" w:hAnsi="宋体" w:cs="宋体"/>
          <w:bCs/>
          <w:color w:val="auto"/>
          <w:sz w:val="28"/>
          <w:szCs w:val="28"/>
          <w:highlight w:val="none"/>
        </w:rPr>
      </w:pPr>
      <w:r>
        <w:rPr>
          <w:rFonts w:hint="eastAsia" w:ascii="宋体" w:hAnsi="宋体" w:cs="宋体"/>
          <w:bCs/>
          <w:color w:val="auto"/>
          <w:sz w:val="28"/>
          <w:szCs w:val="28"/>
          <w:highlight w:val="none"/>
        </w:rPr>
        <w:t>二、质疑项目基本情况</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质疑项目的名称：</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质疑项目的编号：包号：</w:t>
      </w: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采购人名称：</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采购文件获取日期：</w:t>
      </w:r>
    </w:p>
    <w:p>
      <w:pPr>
        <w:adjustRightInd w:val="0"/>
        <w:snapToGrid w:val="0"/>
        <w:spacing w:line="312" w:lineRule="auto"/>
        <w:rPr>
          <w:rFonts w:ascii="宋体" w:hAnsi="宋体" w:cs="宋体"/>
          <w:bCs/>
          <w:color w:val="auto"/>
          <w:sz w:val="28"/>
          <w:szCs w:val="28"/>
          <w:highlight w:val="none"/>
        </w:rPr>
      </w:pPr>
      <w:r>
        <w:rPr>
          <w:rFonts w:hint="eastAsia" w:ascii="宋体" w:hAnsi="宋体" w:cs="宋体"/>
          <w:bCs/>
          <w:color w:val="auto"/>
          <w:sz w:val="28"/>
          <w:szCs w:val="28"/>
          <w:highlight w:val="none"/>
        </w:rPr>
        <w:t>三、质疑事项具体内容</w:t>
      </w: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质疑事项1：</w:t>
      </w: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事实依据：</w:t>
      </w:r>
    </w:p>
    <w:p>
      <w:pPr>
        <w:adjustRightInd w:val="0"/>
        <w:snapToGrid w:val="0"/>
        <w:spacing w:line="312" w:lineRule="auto"/>
        <w:rPr>
          <w:rFonts w:ascii="宋体" w:hAnsi="宋体" w:cs="宋体"/>
          <w:color w:val="auto"/>
          <w:sz w:val="28"/>
          <w:szCs w:val="28"/>
          <w:highlight w:val="none"/>
        </w:rPr>
      </w:pP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法律依据：</w:t>
      </w:r>
    </w:p>
    <w:p>
      <w:pPr>
        <w:adjustRightInd w:val="0"/>
        <w:snapToGrid w:val="0"/>
        <w:spacing w:line="312" w:lineRule="auto"/>
        <w:rPr>
          <w:rFonts w:ascii="宋体" w:hAnsi="宋体" w:cs="宋体"/>
          <w:color w:val="auto"/>
          <w:sz w:val="28"/>
          <w:szCs w:val="28"/>
          <w:highlight w:val="none"/>
          <w:u w:val="dotted"/>
        </w:rPr>
      </w:pP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质疑事项2</w:t>
      </w:r>
    </w:p>
    <w:p>
      <w:pPr>
        <w:adjustRightInd w:val="0"/>
        <w:snapToGrid w:val="0"/>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w:t>
      </w:r>
    </w:p>
    <w:p>
      <w:pPr>
        <w:adjustRightInd w:val="0"/>
        <w:snapToGrid w:val="0"/>
        <w:spacing w:line="312" w:lineRule="auto"/>
        <w:rPr>
          <w:rFonts w:ascii="宋体" w:hAnsi="宋体" w:cs="宋体"/>
          <w:bCs/>
          <w:color w:val="auto"/>
          <w:sz w:val="28"/>
          <w:szCs w:val="28"/>
          <w:highlight w:val="none"/>
        </w:rPr>
      </w:pPr>
      <w:r>
        <w:rPr>
          <w:rFonts w:hint="eastAsia" w:ascii="宋体" w:hAnsi="宋体" w:cs="宋体"/>
          <w:bCs/>
          <w:color w:val="auto"/>
          <w:sz w:val="28"/>
          <w:szCs w:val="28"/>
          <w:highlight w:val="none"/>
        </w:rPr>
        <w:t>四、与质疑事项相关的质疑请求</w:t>
      </w:r>
    </w:p>
    <w:p>
      <w:pPr>
        <w:adjustRightInd w:val="0"/>
        <w:snapToGrid w:val="0"/>
        <w:spacing w:line="312" w:lineRule="auto"/>
        <w:rPr>
          <w:rFonts w:ascii="宋体" w:hAnsi="宋体" w:cs="宋体"/>
          <w:color w:val="auto"/>
          <w:sz w:val="28"/>
          <w:szCs w:val="28"/>
          <w:highlight w:val="none"/>
          <w:u w:val="dotted"/>
        </w:rPr>
      </w:pPr>
      <w:r>
        <w:rPr>
          <w:rFonts w:hint="eastAsia" w:ascii="宋体" w:hAnsi="宋体" w:cs="宋体"/>
          <w:color w:val="auto"/>
          <w:sz w:val="28"/>
          <w:szCs w:val="28"/>
          <w:highlight w:val="none"/>
        </w:rPr>
        <w:t>请求：</w:t>
      </w:r>
    </w:p>
    <w:p>
      <w:pPr>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 xml:space="preserve">签字(签章)：                   公章：                      </w:t>
      </w:r>
    </w:p>
    <w:p>
      <w:pPr>
        <w:spacing w:line="312" w:lineRule="auto"/>
        <w:rPr>
          <w:rFonts w:ascii="宋体" w:hAnsi="宋体" w:cs="宋体"/>
          <w:color w:val="auto"/>
          <w:sz w:val="28"/>
          <w:szCs w:val="28"/>
          <w:highlight w:val="none"/>
        </w:rPr>
      </w:pPr>
      <w:r>
        <w:rPr>
          <w:rFonts w:hint="eastAsia" w:ascii="宋体" w:hAnsi="宋体" w:cs="宋体"/>
          <w:color w:val="auto"/>
          <w:sz w:val="28"/>
          <w:szCs w:val="28"/>
          <w:highlight w:val="none"/>
        </w:rPr>
        <w:t xml:space="preserve">日期：    </w:t>
      </w:r>
    </w:p>
    <w:p>
      <w:pPr>
        <w:adjustRightInd w:val="0"/>
        <w:snapToGrid w:val="0"/>
        <w:spacing w:line="288" w:lineRule="auto"/>
        <w:rPr>
          <w:rFonts w:ascii="宋体" w:hAnsi="宋体" w:cs="宋体"/>
          <w:color w:val="auto"/>
          <w:sz w:val="28"/>
          <w:szCs w:val="28"/>
          <w:highlight w:val="none"/>
        </w:rPr>
      </w:pPr>
    </w:p>
    <w:p>
      <w:pPr>
        <w:rPr>
          <w:rFonts w:ascii="宋体" w:hAnsi="宋体" w:cs="宋体"/>
          <w:b/>
          <w:color w:val="auto"/>
          <w:sz w:val="28"/>
          <w:szCs w:val="28"/>
          <w:highlight w:val="none"/>
        </w:rPr>
      </w:pPr>
      <w:r>
        <w:rPr>
          <w:rFonts w:hint="eastAsia" w:ascii="宋体" w:hAnsi="宋体" w:cs="宋体"/>
          <w:b/>
          <w:color w:val="auto"/>
          <w:sz w:val="28"/>
          <w:szCs w:val="28"/>
          <w:highlight w:val="none"/>
        </w:rPr>
        <w:t>质疑函制作说明：</w:t>
      </w:r>
    </w:p>
    <w:p>
      <w:pPr>
        <w:widowControl/>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1.供应商提出质疑时，应提交质疑函和必要的证明材料。</w:t>
      </w:r>
    </w:p>
    <w:p>
      <w:pPr>
        <w:widowControl/>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2.质疑供应商若委托代理人进行质疑的，质疑函应按要求列明“授权代表”的有关内容，并在附件中提交由质疑</w:t>
      </w:r>
      <w:r>
        <w:rPr>
          <w:rFonts w:hint="eastAsia" w:ascii="宋体" w:hAnsi="宋体" w:cs="宋体"/>
          <w:color w:val="auto"/>
          <w:kern w:val="0"/>
          <w:sz w:val="28"/>
          <w:szCs w:val="28"/>
          <w:highlight w:val="none"/>
        </w:rPr>
        <w:t>供应商签署的授权委托书。授权委托书应载明代理人的姓名或者名称、代理事项、具体权限、期限和相关事项。</w:t>
      </w:r>
    </w:p>
    <w:p>
      <w:pPr>
        <w:widowControl/>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3.质疑供应商若对项目的某一分包进行质疑，质疑函中应列明具体分包号。</w:t>
      </w:r>
    </w:p>
    <w:p>
      <w:pPr>
        <w:widowControl/>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4.质疑函的质疑事项应具体、明确，并有必要的事实依据和法律依据。</w:t>
      </w:r>
    </w:p>
    <w:p>
      <w:pPr>
        <w:widowControl/>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5.质疑函的质疑请求应与质疑事项相关。</w:t>
      </w:r>
    </w:p>
    <w:p>
      <w:pPr>
        <w:widowControl/>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6.质疑供应商为自然人的，质疑函应由本人签字；质疑供应商为法人或者其他组织的，质疑函应由法定代表人、主要负责人，或者其授权代表签字或者盖章，并加盖公章。</w:t>
      </w:r>
    </w:p>
    <w:p>
      <w:pPr>
        <w:snapToGrid w:val="0"/>
        <w:spacing w:line="300" w:lineRule="auto"/>
        <w:outlineLvl w:val="0"/>
        <w:rPr>
          <w:rFonts w:hint="eastAsia" w:ascii="宋体" w:hAnsi="宋体" w:eastAsia="宋体" w:cs="宋体"/>
          <w:color w:val="auto"/>
          <w:sz w:val="28"/>
          <w:szCs w:val="28"/>
          <w:highlight w:val="none"/>
        </w:rPr>
      </w:pPr>
    </w:p>
    <w:p>
      <w:pPr>
        <w:snapToGrid w:val="0"/>
        <w:spacing w:line="300" w:lineRule="auto"/>
        <w:outlineLvl w:val="0"/>
        <w:rPr>
          <w:rFonts w:hint="eastAsia" w:ascii="宋体" w:hAnsi="宋体" w:eastAsia="宋体" w:cs="宋体"/>
          <w:color w:val="auto"/>
          <w:sz w:val="28"/>
          <w:szCs w:val="28"/>
          <w:highlight w:val="none"/>
        </w:rPr>
      </w:pPr>
    </w:p>
    <w:p>
      <w:pPr>
        <w:spacing w:line="312" w:lineRule="auto"/>
        <w:rPr>
          <w:rFonts w:hint="eastAsia" w:ascii="宋体" w:hAnsi="宋体" w:eastAsia="宋体" w:cs="宋体"/>
          <w:color w:val="auto"/>
          <w:sz w:val="28"/>
          <w:szCs w:val="28"/>
          <w:highlight w:val="none"/>
        </w:rPr>
      </w:pPr>
    </w:p>
    <w:p>
      <w:pPr>
        <w:pStyle w:val="2"/>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2"/>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2"/>
        <w:rPr>
          <w:rFonts w:hint="default" w:ascii="宋体" w:hAnsi="宋体" w:eastAsia="宋体" w:cs="宋体"/>
          <w:color w:val="auto"/>
          <w:sz w:val="28"/>
          <w:szCs w:val="28"/>
          <w:highlight w:val="none"/>
          <w:lang w:val="en-US" w:eastAsia="zh-CN"/>
        </w:rPr>
      </w:pPr>
    </w:p>
    <w:sectPr>
      <w:footerReference r:id="rId5" w:type="default"/>
      <w:footerReference r:id="rId6" w:type="even"/>
      <w:pgSz w:w="11915" w:h="16840"/>
      <w:pgMar w:top="1440" w:right="1758" w:bottom="1440" w:left="1758" w:header="851" w:footer="850"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Microsoft YaHei UI">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魏碑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ascii="Times New Roman" w:hAnsi="Times New Roman"/>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zQ2H8oBAACcAwAADgAAAGRycy9lMm9Eb2MueG1srVPNjtMwEL4j8Q6W&#10;79RpJ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TEcYsDv3z/dvnx6/LzK1lW&#10;q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pzQ2H8oBAACcAwAADgAAAAAAAAABACAAAAAeAQAAZHJzL2Uyb0Rv&#10;Yy54bWxQSwUGAAAAAAYABgBZAQAAWgU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fldChar w:fldCharType="begin"/>
                          </w:r>
                          <w:r>
                            <w:instrText xml:space="preserve"> PAGE  \* MERGEFORMAT </w:instrText>
                          </w:r>
                          <w:r>
                            <w:fldChar w:fldCharType="separate"/>
                          </w:r>
                          <w:r>
                            <w:t>- 2 -</w:t>
                          </w:r>
                          <w: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QYPajLAQAAnAMAAA4AAAAAAAAAAQAgAAAAHgEAAGRycy9lMm9E&#10;b2MueG1sUEsFBgAAAAAGAAYAWQEAAFs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1E686"/>
    <w:multiLevelType w:val="singleLevel"/>
    <w:tmpl w:val="C051E686"/>
    <w:lvl w:ilvl="0" w:tentative="0">
      <w:start w:val="3"/>
      <w:numFmt w:val="decimal"/>
      <w:lvlText w:val="%1."/>
      <w:lvlJc w:val="left"/>
      <w:pPr>
        <w:tabs>
          <w:tab w:val="left" w:pos="312"/>
        </w:tabs>
      </w:pPr>
    </w:lvl>
  </w:abstractNum>
  <w:abstractNum w:abstractNumId="1">
    <w:nsid w:val="FDE6BF10"/>
    <w:multiLevelType w:val="singleLevel"/>
    <w:tmpl w:val="FDE6BF10"/>
    <w:lvl w:ilvl="0" w:tentative="0">
      <w:start w:val="4"/>
      <w:numFmt w:val="chineseCounting"/>
      <w:suff w:val="space"/>
      <w:lvlText w:val="第%1部分"/>
      <w:lvlJc w:val="left"/>
      <w:rPr>
        <w:rFonts w:hint="eastAsia"/>
      </w:rPr>
    </w:lvl>
  </w:abstractNum>
  <w:abstractNum w:abstractNumId="2">
    <w:nsid w:val="19D4EB8C"/>
    <w:multiLevelType w:val="singleLevel"/>
    <w:tmpl w:val="19D4EB8C"/>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wNjdhMTNiNDM5YWEwMzNkYTdlNWNjMzQxNzcyN2EifQ=="/>
  </w:docVars>
  <w:rsids>
    <w:rsidRoot w:val="72DA44FF"/>
    <w:rsid w:val="000031BB"/>
    <w:rsid w:val="000120F6"/>
    <w:rsid w:val="00013AEC"/>
    <w:rsid w:val="0005603F"/>
    <w:rsid w:val="00060C6A"/>
    <w:rsid w:val="00093FAB"/>
    <w:rsid w:val="000971F5"/>
    <w:rsid w:val="000A7995"/>
    <w:rsid w:val="000B0D5B"/>
    <w:rsid w:val="000B37FA"/>
    <w:rsid w:val="000C1502"/>
    <w:rsid w:val="000C19CC"/>
    <w:rsid w:val="000C59DE"/>
    <w:rsid w:val="000D23CC"/>
    <w:rsid w:val="000F24EA"/>
    <w:rsid w:val="000F5F73"/>
    <w:rsid w:val="00103299"/>
    <w:rsid w:val="00104A30"/>
    <w:rsid w:val="00106C4E"/>
    <w:rsid w:val="001125F2"/>
    <w:rsid w:val="00116193"/>
    <w:rsid w:val="00123BCF"/>
    <w:rsid w:val="00177C0D"/>
    <w:rsid w:val="001D4F48"/>
    <w:rsid w:val="001E0D3F"/>
    <w:rsid w:val="001F141B"/>
    <w:rsid w:val="001F3BB0"/>
    <w:rsid w:val="00205D51"/>
    <w:rsid w:val="00217FBF"/>
    <w:rsid w:val="00236474"/>
    <w:rsid w:val="002378FE"/>
    <w:rsid w:val="00241ACF"/>
    <w:rsid w:val="00244DEB"/>
    <w:rsid w:val="002500D3"/>
    <w:rsid w:val="002630BB"/>
    <w:rsid w:val="00286C87"/>
    <w:rsid w:val="002B613D"/>
    <w:rsid w:val="002C0F03"/>
    <w:rsid w:val="002D5236"/>
    <w:rsid w:val="00310D5F"/>
    <w:rsid w:val="003121C2"/>
    <w:rsid w:val="00315121"/>
    <w:rsid w:val="003364F4"/>
    <w:rsid w:val="003820DA"/>
    <w:rsid w:val="003A4DF6"/>
    <w:rsid w:val="003B643A"/>
    <w:rsid w:val="003C03B5"/>
    <w:rsid w:val="003C130D"/>
    <w:rsid w:val="003C693E"/>
    <w:rsid w:val="003F4FD8"/>
    <w:rsid w:val="00421872"/>
    <w:rsid w:val="00433C8F"/>
    <w:rsid w:val="004366FE"/>
    <w:rsid w:val="004378CD"/>
    <w:rsid w:val="0044663C"/>
    <w:rsid w:val="004541EF"/>
    <w:rsid w:val="004570AF"/>
    <w:rsid w:val="00460E4A"/>
    <w:rsid w:val="0047403B"/>
    <w:rsid w:val="00491D67"/>
    <w:rsid w:val="004A0780"/>
    <w:rsid w:val="004A7ADC"/>
    <w:rsid w:val="004C4933"/>
    <w:rsid w:val="004E5643"/>
    <w:rsid w:val="004F6F7F"/>
    <w:rsid w:val="0050377F"/>
    <w:rsid w:val="00535E2F"/>
    <w:rsid w:val="0056629C"/>
    <w:rsid w:val="00580847"/>
    <w:rsid w:val="00585220"/>
    <w:rsid w:val="00590012"/>
    <w:rsid w:val="005A7208"/>
    <w:rsid w:val="005C5DCC"/>
    <w:rsid w:val="005C6ADC"/>
    <w:rsid w:val="005D378A"/>
    <w:rsid w:val="005E605F"/>
    <w:rsid w:val="00602CBB"/>
    <w:rsid w:val="006050D1"/>
    <w:rsid w:val="006166DC"/>
    <w:rsid w:val="00624A21"/>
    <w:rsid w:val="0067318C"/>
    <w:rsid w:val="006A76F6"/>
    <w:rsid w:val="006B111D"/>
    <w:rsid w:val="006B5AD4"/>
    <w:rsid w:val="006B7CD3"/>
    <w:rsid w:val="006C74AA"/>
    <w:rsid w:val="006C7881"/>
    <w:rsid w:val="006F435E"/>
    <w:rsid w:val="006F61CB"/>
    <w:rsid w:val="006F72CE"/>
    <w:rsid w:val="00711944"/>
    <w:rsid w:val="00715C56"/>
    <w:rsid w:val="00734BD1"/>
    <w:rsid w:val="00747FCA"/>
    <w:rsid w:val="00751867"/>
    <w:rsid w:val="0076663F"/>
    <w:rsid w:val="007C4F8B"/>
    <w:rsid w:val="007E4447"/>
    <w:rsid w:val="00803D68"/>
    <w:rsid w:val="008076E2"/>
    <w:rsid w:val="00814356"/>
    <w:rsid w:val="00852DE3"/>
    <w:rsid w:val="008B5DEC"/>
    <w:rsid w:val="008D5924"/>
    <w:rsid w:val="008D7681"/>
    <w:rsid w:val="008F4E65"/>
    <w:rsid w:val="008F6EB2"/>
    <w:rsid w:val="009312BD"/>
    <w:rsid w:val="00975836"/>
    <w:rsid w:val="009937E8"/>
    <w:rsid w:val="009C0E7F"/>
    <w:rsid w:val="009E04A4"/>
    <w:rsid w:val="009F049D"/>
    <w:rsid w:val="009F5E2A"/>
    <w:rsid w:val="00A0044C"/>
    <w:rsid w:val="00A019A2"/>
    <w:rsid w:val="00A02BBB"/>
    <w:rsid w:val="00A23CEC"/>
    <w:rsid w:val="00A23D2F"/>
    <w:rsid w:val="00A4744A"/>
    <w:rsid w:val="00A6197F"/>
    <w:rsid w:val="00A66D3B"/>
    <w:rsid w:val="00A737C2"/>
    <w:rsid w:val="00A751DC"/>
    <w:rsid w:val="00A77BDF"/>
    <w:rsid w:val="00AD3E11"/>
    <w:rsid w:val="00B16617"/>
    <w:rsid w:val="00B61542"/>
    <w:rsid w:val="00B654EA"/>
    <w:rsid w:val="00B74AA8"/>
    <w:rsid w:val="00B82506"/>
    <w:rsid w:val="00B9181B"/>
    <w:rsid w:val="00BA611D"/>
    <w:rsid w:val="00BE6F5B"/>
    <w:rsid w:val="00C00A45"/>
    <w:rsid w:val="00C01D06"/>
    <w:rsid w:val="00C01E89"/>
    <w:rsid w:val="00C23DFA"/>
    <w:rsid w:val="00C26813"/>
    <w:rsid w:val="00C46100"/>
    <w:rsid w:val="00C528D4"/>
    <w:rsid w:val="00C57D84"/>
    <w:rsid w:val="00C67DD0"/>
    <w:rsid w:val="00C85DF0"/>
    <w:rsid w:val="00CB17F4"/>
    <w:rsid w:val="00CE346F"/>
    <w:rsid w:val="00D112D6"/>
    <w:rsid w:val="00D114FD"/>
    <w:rsid w:val="00D30BC0"/>
    <w:rsid w:val="00D3580A"/>
    <w:rsid w:val="00D42457"/>
    <w:rsid w:val="00D817F3"/>
    <w:rsid w:val="00D94BE9"/>
    <w:rsid w:val="00DB0445"/>
    <w:rsid w:val="00DB4CE7"/>
    <w:rsid w:val="00DD0017"/>
    <w:rsid w:val="00DD0B98"/>
    <w:rsid w:val="00DD6AE4"/>
    <w:rsid w:val="00DF7C9E"/>
    <w:rsid w:val="00E0598E"/>
    <w:rsid w:val="00E12985"/>
    <w:rsid w:val="00E27C07"/>
    <w:rsid w:val="00E56192"/>
    <w:rsid w:val="00E57C52"/>
    <w:rsid w:val="00E612F6"/>
    <w:rsid w:val="00E66E9B"/>
    <w:rsid w:val="00EA05C0"/>
    <w:rsid w:val="00EA3731"/>
    <w:rsid w:val="00EA4BC5"/>
    <w:rsid w:val="00EA5A08"/>
    <w:rsid w:val="00EB4B03"/>
    <w:rsid w:val="00EF5DB7"/>
    <w:rsid w:val="00F21BDD"/>
    <w:rsid w:val="00F54BE6"/>
    <w:rsid w:val="00F7090D"/>
    <w:rsid w:val="00FC35B2"/>
    <w:rsid w:val="00FF2CF6"/>
    <w:rsid w:val="010F1DA1"/>
    <w:rsid w:val="011B466A"/>
    <w:rsid w:val="013D4B60"/>
    <w:rsid w:val="01444C23"/>
    <w:rsid w:val="014D0B1B"/>
    <w:rsid w:val="01671BDD"/>
    <w:rsid w:val="016814B1"/>
    <w:rsid w:val="018E53BB"/>
    <w:rsid w:val="018E7169"/>
    <w:rsid w:val="019B7303"/>
    <w:rsid w:val="01B34E22"/>
    <w:rsid w:val="01DF2B34"/>
    <w:rsid w:val="01DF79C5"/>
    <w:rsid w:val="01E813D9"/>
    <w:rsid w:val="01F17356"/>
    <w:rsid w:val="0221497E"/>
    <w:rsid w:val="02411B93"/>
    <w:rsid w:val="0245132D"/>
    <w:rsid w:val="025263E9"/>
    <w:rsid w:val="025435F0"/>
    <w:rsid w:val="026234E0"/>
    <w:rsid w:val="02644444"/>
    <w:rsid w:val="027619AC"/>
    <w:rsid w:val="027C16B8"/>
    <w:rsid w:val="027D18EE"/>
    <w:rsid w:val="02881E0B"/>
    <w:rsid w:val="028B5457"/>
    <w:rsid w:val="02B9274E"/>
    <w:rsid w:val="02CE0AB2"/>
    <w:rsid w:val="038720C2"/>
    <w:rsid w:val="03942A31"/>
    <w:rsid w:val="03A3046B"/>
    <w:rsid w:val="03B409DD"/>
    <w:rsid w:val="03C84489"/>
    <w:rsid w:val="03EC4A8C"/>
    <w:rsid w:val="040A684F"/>
    <w:rsid w:val="04231D23"/>
    <w:rsid w:val="04243DB5"/>
    <w:rsid w:val="0433325F"/>
    <w:rsid w:val="04497378"/>
    <w:rsid w:val="045F303F"/>
    <w:rsid w:val="046643CE"/>
    <w:rsid w:val="048E7480"/>
    <w:rsid w:val="049564B1"/>
    <w:rsid w:val="04A8035C"/>
    <w:rsid w:val="04B92804"/>
    <w:rsid w:val="04E325C5"/>
    <w:rsid w:val="051F632A"/>
    <w:rsid w:val="052639DE"/>
    <w:rsid w:val="05292845"/>
    <w:rsid w:val="054F5218"/>
    <w:rsid w:val="0566096B"/>
    <w:rsid w:val="057B186A"/>
    <w:rsid w:val="0581103E"/>
    <w:rsid w:val="05997E8B"/>
    <w:rsid w:val="05A50F26"/>
    <w:rsid w:val="05CF1AFF"/>
    <w:rsid w:val="05EA4B8A"/>
    <w:rsid w:val="060E39A1"/>
    <w:rsid w:val="061C2A0C"/>
    <w:rsid w:val="061E4834"/>
    <w:rsid w:val="06426774"/>
    <w:rsid w:val="064D38D9"/>
    <w:rsid w:val="06862B05"/>
    <w:rsid w:val="069468A4"/>
    <w:rsid w:val="069A65B0"/>
    <w:rsid w:val="06A82D0D"/>
    <w:rsid w:val="06AD62E4"/>
    <w:rsid w:val="06E9775F"/>
    <w:rsid w:val="06F207A1"/>
    <w:rsid w:val="0708187F"/>
    <w:rsid w:val="070E48A8"/>
    <w:rsid w:val="073D0B7A"/>
    <w:rsid w:val="074365B8"/>
    <w:rsid w:val="07481B68"/>
    <w:rsid w:val="075020E6"/>
    <w:rsid w:val="0754675F"/>
    <w:rsid w:val="075768AA"/>
    <w:rsid w:val="078057A6"/>
    <w:rsid w:val="07A01DB0"/>
    <w:rsid w:val="07AC5A1F"/>
    <w:rsid w:val="07CB0EB6"/>
    <w:rsid w:val="08053021"/>
    <w:rsid w:val="08281E18"/>
    <w:rsid w:val="08332819"/>
    <w:rsid w:val="084D01D4"/>
    <w:rsid w:val="085A3487"/>
    <w:rsid w:val="086E3851"/>
    <w:rsid w:val="088E5CA1"/>
    <w:rsid w:val="08965C45"/>
    <w:rsid w:val="08B2584C"/>
    <w:rsid w:val="08B47C40"/>
    <w:rsid w:val="08ED6E6B"/>
    <w:rsid w:val="092B63E5"/>
    <w:rsid w:val="096864F2"/>
    <w:rsid w:val="09896468"/>
    <w:rsid w:val="09A908B8"/>
    <w:rsid w:val="09BB1D74"/>
    <w:rsid w:val="09EF6C13"/>
    <w:rsid w:val="09F91840"/>
    <w:rsid w:val="0A206DCD"/>
    <w:rsid w:val="0A3463D4"/>
    <w:rsid w:val="0A374116"/>
    <w:rsid w:val="0A411EAA"/>
    <w:rsid w:val="0A612C71"/>
    <w:rsid w:val="0A6F431A"/>
    <w:rsid w:val="0A7D35EF"/>
    <w:rsid w:val="0A821835"/>
    <w:rsid w:val="0A862501"/>
    <w:rsid w:val="0A892BC4"/>
    <w:rsid w:val="0A9926DB"/>
    <w:rsid w:val="0ACE482D"/>
    <w:rsid w:val="0AD656B8"/>
    <w:rsid w:val="0ADA51CD"/>
    <w:rsid w:val="0AE45146"/>
    <w:rsid w:val="0B56577A"/>
    <w:rsid w:val="0B6727D9"/>
    <w:rsid w:val="0B685928"/>
    <w:rsid w:val="0B6902FF"/>
    <w:rsid w:val="0B700E0C"/>
    <w:rsid w:val="0BDE7642"/>
    <w:rsid w:val="0BE33E15"/>
    <w:rsid w:val="0BEB6F66"/>
    <w:rsid w:val="0C0149DC"/>
    <w:rsid w:val="0C632FA1"/>
    <w:rsid w:val="0C776A4C"/>
    <w:rsid w:val="0C7C4643"/>
    <w:rsid w:val="0C881AC2"/>
    <w:rsid w:val="0C920890"/>
    <w:rsid w:val="0CAF61E6"/>
    <w:rsid w:val="0CC32F3E"/>
    <w:rsid w:val="0D076022"/>
    <w:rsid w:val="0D4E7EB0"/>
    <w:rsid w:val="0D616EF9"/>
    <w:rsid w:val="0D805053"/>
    <w:rsid w:val="0D8853B5"/>
    <w:rsid w:val="0D9755F8"/>
    <w:rsid w:val="0DC53624"/>
    <w:rsid w:val="0DD203DE"/>
    <w:rsid w:val="0DE14AC5"/>
    <w:rsid w:val="0DFA16E3"/>
    <w:rsid w:val="0E06452B"/>
    <w:rsid w:val="0E0B7D94"/>
    <w:rsid w:val="0E1F1149"/>
    <w:rsid w:val="0E3161C8"/>
    <w:rsid w:val="0E3B3D37"/>
    <w:rsid w:val="0E5F06F5"/>
    <w:rsid w:val="0E5F7224"/>
    <w:rsid w:val="0E715E49"/>
    <w:rsid w:val="0E847F1E"/>
    <w:rsid w:val="0E867A2B"/>
    <w:rsid w:val="0ED4462A"/>
    <w:rsid w:val="0ED8043D"/>
    <w:rsid w:val="0EE71E6E"/>
    <w:rsid w:val="0FA83AEC"/>
    <w:rsid w:val="0FAB538A"/>
    <w:rsid w:val="0FB75ADD"/>
    <w:rsid w:val="0FE06E08"/>
    <w:rsid w:val="0FE31D1E"/>
    <w:rsid w:val="0FFC0273"/>
    <w:rsid w:val="100F6863"/>
    <w:rsid w:val="101927BC"/>
    <w:rsid w:val="101F6CD7"/>
    <w:rsid w:val="105656D8"/>
    <w:rsid w:val="107C30FC"/>
    <w:rsid w:val="108D4A90"/>
    <w:rsid w:val="109E4EEF"/>
    <w:rsid w:val="10DE1449"/>
    <w:rsid w:val="10E072B6"/>
    <w:rsid w:val="10E36DA6"/>
    <w:rsid w:val="11146F5F"/>
    <w:rsid w:val="115C4155"/>
    <w:rsid w:val="11B12A00"/>
    <w:rsid w:val="11B5429E"/>
    <w:rsid w:val="11C15A98"/>
    <w:rsid w:val="11CC3396"/>
    <w:rsid w:val="11D13610"/>
    <w:rsid w:val="11DD55A3"/>
    <w:rsid w:val="11F12DFD"/>
    <w:rsid w:val="120314AE"/>
    <w:rsid w:val="1230601B"/>
    <w:rsid w:val="126B3346"/>
    <w:rsid w:val="126C57AE"/>
    <w:rsid w:val="127203E1"/>
    <w:rsid w:val="127C39BF"/>
    <w:rsid w:val="12A6008B"/>
    <w:rsid w:val="12AA7B7B"/>
    <w:rsid w:val="12BD74C6"/>
    <w:rsid w:val="12BE53D5"/>
    <w:rsid w:val="12D90460"/>
    <w:rsid w:val="12F376DD"/>
    <w:rsid w:val="13203999"/>
    <w:rsid w:val="13255FEB"/>
    <w:rsid w:val="136F4921"/>
    <w:rsid w:val="139154C9"/>
    <w:rsid w:val="13AB338B"/>
    <w:rsid w:val="13B16CE7"/>
    <w:rsid w:val="13C94031"/>
    <w:rsid w:val="13D33102"/>
    <w:rsid w:val="13E1581F"/>
    <w:rsid w:val="13F25AC0"/>
    <w:rsid w:val="14025795"/>
    <w:rsid w:val="14157276"/>
    <w:rsid w:val="14495172"/>
    <w:rsid w:val="14593E59"/>
    <w:rsid w:val="145A2EDB"/>
    <w:rsid w:val="14667AD2"/>
    <w:rsid w:val="146A2525"/>
    <w:rsid w:val="147246C9"/>
    <w:rsid w:val="14A71707"/>
    <w:rsid w:val="14B50FC7"/>
    <w:rsid w:val="14C257AC"/>
    <w:rsid w:val="14D25167"/>
    <w:rsid w:val="1542068C"/>
    <w:rsid w:val="1564479B"/>
    <w:rsid w:val="156E30E2"/>
    <w:rsid w:val="157D50D3"/>
    <w:rsid w:val="15A44D56"/>
    <w:rsid w:val="15A5287C"/>
    <w:rsid w:val="15A8272D"/>
    <w:rsid w:val="15B17516"/>
    <w:rsid w:val="15C40F54"/>
    <w:rsid w:val="15C42D02"/>
    <w:rsid w:val="15F1161D"/>
    <w:rsid w:val="16227A29"/>
    <w:rsid w:val="16276709"/>
    <w:rsid w:val="1639789A"/>
    <w:rsid w:val="163F05DA"/>
    <w:rsid w:val="164825DB"/>
    <w:rsid w:val="166444E5"/>
    <w:rsid w:val="166B13D0"/>
    <w:rsid w:val="167548B7"/>
    <w:rsid w:val="16774218"/>
    <w:rsid w:val="16900E36"/>
    <w:rsid w:val="16A40CB1"/>
    <w:rsid w:val="16E41182"/>
    <w:rsid w:val="16F07B37"/>
    <w:rsid w:val="16FC296F"/>
    <w:rsid w:val="1706734A"/>
    <w:rsid w:val="1721363E"/>
    <w:rsid w:val="1740525C"/>
    <w:rsid w:val="17623746"/>
    <w:rsid w:val="17686429"/>
    <w:rsid w:val="177B0A96"/>
    <w:rsid w:val="179D1D6A"/>
    <w:rsid w:val="17B500E2"/>
    <w:rsid w:val="17C0574B"/>
    <w:rsid w:val="181544C4"/>
    <w:rsid w:val="18464E68"/>
    <w:rsid w:val="186708C6"/>
    <w:rsid w:val="18AB63FB"/>
    <w:rsid w:val="18D72D4C"/>
    <w:rsid w:val="18DA283C"/>
    <w:rsid w:val="18DF1DBE"/>
    <w:rsid w:val="18F71640"/>
    <w:rsid w:val="19113420"/>
    <w:rsid w:val="197113F3"/>
    <w:rsid w:val="197467ED"/>
    <w:rsid w:val="19D706F0"/>
    <w:rsid w:val="19D776B9"/>
    <w:rsid w:val="1A0D279E"/>
    <w:rsid w:val="1A3B49D3"/>
    <w:rsid w:val="1A545102"/>
    <w:rsid w:val="1A6052D4"/>
    <w:rsid w:val="1A6153AC"/>
    <w:rsid w:val="1A8011C2"/>
    <w:rsid w:val="1AA32829"/>
    <w:rsid w:val="1AAE21D3"/>
    <w:rsid w:val="1AB07CF9"/>
    <w:rsid w:val="1AC75042"/>
    <w:rsid w:val="1AD54B7B"/>
    <w:rsid w:val="1AF916A0"/>
    <w:rsid w:val="1B027E29"/>
    <w:rsid w:val="1B1D0E97"/>
    <w:rsid w:val="1B392AC8"/>
    <w:rsid w:val="1B4C386F"/>
    <w:rsid w:val="1B525A3A"/>
    <w:rsid w:val="1B6034CD"/>
    <w:rsid w:val="1B7C45A5"/>
    <w:rsid w:val="1BC752FA"/>
    <w:rsid w:val="1BD15BBA"/>
    <w:rsid w:val="1BE114F3"/>
    <w:rsid w:val="1BF60EA2"/>
    <w:rsid w:val="1BF9122C"/>
    <w:rsid w:val="1C0C301E"/>
    <w:rsid w:val="1C1954CF"/>
    <w:rsid w:val="1C3645AE"/>
    <w:rsid w:val="1C3861F8"/>
    <w:rsid w:val="1CB805D8"/>
    <w:rsid w:val="1CC57360"/>
    <w:rsid w:val="1D3369BF"/>
    <w:rsid w:val="1D446C23"/>
    <w:rsid w:val="1D4D4A4E"/>
    <w:rsid w:val="1D511FD8"/>
    <w:rsid w:val="1D6512B9"/>
    <w:rsid w:val="1D654F8F"/>
    <w:rsid w:val="1D811D54"/>
    <w:rsid w:val="1D835251"/>
    <w:rsid w:val="1DFE3E65"/>
    <w:rsid w:val="1E2C7696"/>
    <w:rsid w:val="1E2F53D8"/>
    <w:rsid w:val="1E4A3FC0"/>
    <w:rsid w:val="1E670DD0"/>
    <w:rsid w:val="1E780B2E"/>
    <w:rsid w:val="1E984C8D"/>
    <w:rsid w:val="1EA82360"/>
    <w:rsid w:val="1ECF44C6"/>
    <w:rsid w:val="1ED209C8"/>
    <w:rsid w:val="1ED52813"/>
    <w:rsid w:val="1ED55F80"/>
    <w:rsid w:val="1EDD3086"/>
    <w:rsid w:val="1EFD3BB8"/>
    <w:rsid w:val="1F130856"/>
    <w:rsid w:val="1F1A3993"/>
    <w:rsid w:val="1FD72C61"/>
    <w:rsid w:val="1FD955FC"/>
    <w:rsid w:val="1FF42436"/>
    <w:rsid w:val="2004056C"/>
    <w:rsid w:val="20104D96"/>
    <w:rsid w:val="2020322B"/>
    <w:rsid w:val="202251F5"/>
    <w:rsid w:val="20326B91"/>
    <w:rsid w:val="205E7F2A"/>
    <w:rsid w:val="20605D1D"/>
    <w:rsid w:val="20771827"/>
    <w:rsid w:val="208319DF"/>
    <w:rsid w:val="20893ED4"/>
    <w:rsid w:val="20A57BD4"/>
    <w:rsid w:val="20AA51EA"/>
    <w:rsid w:val="210D5718"/>
    <w:rsid w:val="211014F1"/>
    <w:rsid w:val="21197DD1"/>
    <w:rsid w:val="211F4451"/>
    <w:rsid w:val="21260264"/>
    <w:rsid w:val="21411C9A"/>
    <w:rsid w:val="215D225D"/>
    <w:rsid w:val="219E4D4F"/>
    <w:rsid w:val="21E169EA"/>
    <w:rsid w:val="21E95CE4"/>
    <w:rsid w:val="22087C03"/>
    <w:rsid w:val="22145011"/>
    <w:rsid w:val="223B251B"/>
    <w:rsid w:val="224B3EF8"/>
    <w:rsid w:val="2252728E"/>
    <w:rsid w:val="22901A6A"/>
    <w:rsid w:val="22995516"/>
    <w:rsid w:val="22A81D4C"/>
    <w:rsid w:val="22BB2971"/>
    <w:rsid w:val="22BE373D"/>
    <w:rsid w:val="22E569AE"/>
    <w:rsid w:val="232A43C0"/>
    <w:rsid w:val="23411BF1"/>
    <w:rsid w:val="237C2E6E"/>
    <w:rsid w:val="23A97579"/>
    <w:rsid w:val="23FA3D93"/>
    <w:rsid w:val="24044C11"/>
    <w:rsid w:val="2423778D"/>
    <w:rsid w:val="242F7EE0"/>
    <w:rsid w:val="243454F7"/>
    <w:rsid w:val="244A5994"/>
    <w:rsid w:val="248D10AB"/>
    <w:rsid w:val="248F4E23"/>
    <w:rsid w:val="24A8038E"/>
    <w:rsid w:val="24CE594B"/>
    <w:rsid w:val="24EB6440"/>
    <w:rsid w:val="250447F4"/>
    <w:rsid w:val="250824DF"/>
    <w:rsid w:val="256516E0"/>
    <w:rsid w:val="256F266F"/>
    <w:rsid w:val="2584425C"/>
    <w:rsid w:val="25882EB2"/>
    <w:rsid w:val="259C77F7"/>
    <w:rsid w:val="25A247EC"/>
    <w:rsid w:val="25E70CC0"/>
    <w:rsid w:val="26061132"/>
    <w:rsid w:val="261D2B3C"/>
    <w:rsid w:val="26242340"/>
    <w:rsid w:val="26347A30"/>
    <w:rsid w:val="263D19B2"/>
    <w:rsid w:val="263F0183"/>
    <w:rsid w:val="265148C8"/>
    <w:rsid w:val="265C6F87"/>
    <w:rsid w:val="2663215A"/>
    <w:rsid w:val="267D56BD"/>
    <w:rsid w:val="268C0024"/>
    <w:rsid w:val="26914E82"/>
    <w:rsid w:val="26A964B2"/>
    <w:rsid w:val="26AF355A"/>
    <w:rsid w:val="26B465DD"/>
    <w:rsid w:val="26B7240F"/>
    <w:rsid w:val="26D42FC1"/>
    <w:rsid w:val="26D905D7"/>
    <w:rsid w:val="26EC788B"/>
    <w:rsid w:val="27735B86"/>
    <w:rsid w:val="278A18D2"/>
    <w:rsid w:val="27A72484"/>
    <w:rsid w:val="27A961FC"/>
    <w:rsid w:val="27CA5F0D"/>
    <w:rsid w:val="27E359F4"/>
    <w:rsid w:val="27EE00B2"/>
    <w:rsid w:val="27FE1768"/>
    <w:rsid w:val="280076A8"/>
    <w:rsid w:val="28156F15"/>
    <w:rsid w:val="282B09BF"/>
    <w:rsid w:val="284B1061"/>
    <w:rsid w:val="286001FB"/>
    <w:rsid w:val="28650375"/>
    <w:rsid w:val="288434E9"/>
    <w:rsid w:val="28885E11"/>
    <w:rsid w:val="288E0F4E"/>
    <w:rsid w:val="28D35DA6"/>
    <w:rsid w:val="28E55011"/>
    <w:rsid w:val="28FD7399"/>
    <w:rsid w:val="291D1F8A"/>
    <w:rsid w:val="293C106B"/>
    <w:rsid w:val="293D6BFB"/>
    <w:rsid w:val="294855A0"/>
    <w:rsid w:val="294A30C6"/>
    <w:rsid w:val="294D0D1A"/>
    <w:rsid w:val="298C36DF"/>
    <w:rsid w:val="298F6E15"/>
    <w:rsid w:val="29950680"/>
    <w:rsid w:val="2A0A6A52"/>
    <w:rsid w:val="2A30260C"/>
    <w:rsid w:val="2A5F7045"/>
    <w:rsid w:val="2A920B48"/>
    <w:rsid w:val="2A9860B3"/>
    <w:rsid w:val="2AAF65D8"/>
    <w:rsid w:val="2ABE1FBE"/>
    <w:rsid w:val="2AC0201C"/>
    <w:rsid w:val="2AE457EF"/>
    <w:rsid w:val="2AE92B8B"/>
    <w:rsid w:val="2B1020EE"/>
    <w:rsid w:val="2B185933"/>
    <w:rsid w:val="2B344A2B"/>
    <w:rsid w:val="2B382728"/>
    <w:rsid w:val="2B397896"/>
    <w:rsid w:val="2B3E30FF"/>
    <w:rsid w:val="2B6C37C8"/>
    <w:rsid w:val="2BAB1468"/>
    <w:rsid w:val="2BDB6BA0"/>
    <w:rsid w:val="2BF612E4"/>
    <w:rsid w:val="2C2E0CEE"/>
    <w:rsid w:val="2C311191"/>
    <w:rsid w:val="2C416D72"/>
    <w:rsid w:val="2C5B2063"/>
    <w:rsid w:val="2CA43435"/>
    <w:rsid w:val="2CA469C2"/>
    <w:rsid w:val="2CAB751D"/>
    <w:rsid w:val="2CAC34BC"/>
    <w:rsid w:val="2CB76CC5"/>
    <w:rsid w:val="2CCB09C2"/>
    <w:rsid w:val="2CE61FCE"/>
    <w:rsid w:val="2D1F12BC"/>
    <w:rsid w:val="2D3F6FE0"/>
    <w:rsid w:val="2D494239"/>
    <w:rsid w:val="2D6501FC"/>
    <w:rsid w:val="2D8B116A"/>
    <w:rsid w:val="2E0A6052"/>
    <w:rsid w:val="2E6C46A3"/>
    <w:rsid w:val="2E9574DA"/>
    <w:rsid w:val="2EA72180"/>
    <w:rsid w:val="2EA77C30"/>
    <w:rsid w:val="2EDE117F"/>
    <w:rsid w:val="2F1200EA"/>
    <w:rsid w:val="2F432A92"/>
    <w:rsid w:val="2F5C288F"/>
    <w:rsid w:val="2F666780"/>
    <w:rsid w:val="2F926239"/>
    <w:rsid w:val="2F99081C"/>
    <w:rsid w:val="2FA774C5"/>
    <w:rsid w:val="2FB41BE1"/>
    <w:rsid w:val="2FD8767E"/>
    <w:rsid w:val="2FE97D6D"/>
    <w:rsid w:val="2FFD70E5"/>
    <w:rsid w:val="30054FF9"/>
    <w:rsid w:val="30087837"/>
    <w:rsid w:val="30181108"/>
    <w:rsid w:val="3025663B"/>
    <w:rsid w:val="30536D05"/>
    <w:rsid w:val="305807BF"/>
    <w:rsid w:val="306929CC"/>
    <w:rsid w:val="30765657"/>
    <w:rsid w:val="308F0A11"/>
    <w:rsid w:val="30997731"/>
    <w:rsid w:val="309F7DCB"/>
    <w:rsid w:val="30B73737"/>
    <w:rsid w:val="30C62605"/>
    <w:rsid w:val="30DF7440"/>
    <w:rsid w:val="30E114BD"/>
    <w:rsid w:val="30F93D50"/>
    <w:rsid w:val="314A653C"/>
    <w:rsid w:val="315A2315"/>
    <w:rsid w:val="3172765E"/>
    <w:rsid w:val="31794E91"/>
    <w:rsid w:val="3182062E"/>
    <w:rsid w:val="31C854D0"/>
    <w:rsid w:val="31D5723A"/>
    <w:rsid w:val="31E0281A"/>
    <w:rsid w:val="32145A07"/>
    <w:rsid w:val="321E1594"/>
    <w:rsid w:val="32252923"/>
    <w:rsid w:val="323E53DB"/>
    <w:rsid w:val="32456E89"/>
    <w:rsid w:val="32561EF9"/>
    <w:rsid w:val="32584AA6"/>
    <w:rsid w:val="32870003"/>
    <w:rsid w:val="330501EB"/>
    <w:rsid w:val="330E3C5D"/>
    <w:rsid w:val="33242BDA"/>
    <w:rsid w:val="332A4F71"/>
    <w:rsid w:val="3330332D"/>
    <w:rsid w:val="333D193A"/>
    <w:rsid w:val="33996415"/>
    <w:rsid w:val="33AD7074"/>
    <w:rsid w:val="33B45D0C"/>
    <w:rsid w:val="33D6202B"/>
    <w:rsid w:val="33F23A9A"/>
    <w:rsid w:val="33FB7D0B"/>
    <w:rsid w:val="34110549"/>
    <w:rsid w:val="34207846"/>
    <w:rsid w:val="343F6D1F"/>
    <w:rsid w:val="345B262C"/>
    <w:rsid w:val="348451A1"/>
    <w:rsid w:val="349C3C37"/>
    <w:rsid w:val="34A35D81"/>
    <w:rsid w:val="34B91FB6"/>
    <w:rsid w:val="34BA1A48"/>
    <w:rsid w:val="34BB131C"/>
    <w:rsid w:val="34C07A59"/>
    <w:rsid w:val="35021B12"/>
    <w:rsid w:val="3502519D"/>
    <w:rsid w:val="3529272A"/>
    <w:rsid w:val="353B7F7E"/>
    <w:rsid w:val="356203CC"/>
    <w:rsid w:val="35643762"/>
    <w:rsid w:val="35BC7891"/>
    <w:rsid w:val="35C52022"/>
    <w:rsid w:val="35EF72F8"/>
    <w:rsid w:val="360F1018"/>
    <w:rsid w:val="361E2B75"/>
    <w:rsid w:val="365B2DB7"/>
    <w:rsid w:val="368B66C9"/>
    <w:rsid w:val="36966786"/>
    <w:rsid w:val="36981915"/>
    <w:rsid w:val="36CB116A"/>
    <w:rsid w:val="373156BA"/>
    <w:rsid w:val="37385446"/>
    <w:rsid w:val="3757272A"/>
    <w:rsid w:val="37865C12"/>
    <w:rsid w:val="37896C52"/>
    <w:rsid w:val="37922808"/>
    <w:rsid w:val="3793123B"/>
    <w:rsid w:val="37F30777"/>
    <w:rsid w:val="38072EB2"/>
    <w:rsid w:val="3821593A"/>
    <w:rsid w:val="384121AB"/>
    <w:rsid w:val="38451104"/>
    <w:rsid w:val="385344D0"/>
    <w:rsid w:val="387E4B3B"/>
    <w:rsid w:val="387F52C5"/>
    <w:rsid w:val="3885408B"/>
    <w:rsid w:val="38AC28B8"/>
    <w:rsid w:val="38AC623B"/>
    <w:rsid w:val="38BF672E"/>
    <w:rsid w:val="38D96215"/>
    <w:rsid w:val="398E5251"/>
    <w:rsid w:val="39912EF4"/>
    <w:rsid w:val="39A5214C"/>
    <w:rsid w:val="39B44AF3"/>
    <w:rsid w:val="39C12F31"/>
    <w:rsid w:val="39D35649"/>
    <w:rsid w:val="39D72754"/>
    <w:rsid w:val="3A123BFD"/>
    <w:rsid w:val="3A236898"/>
    <w:rsid w:val="3A2410F1"/>
    <w:rsid w:val="3A255BB6"/>
    <w:rsid w:val="3A401E2F"/>
    <w:rsid w:val="3A486714"/>
    <w:rsid w:val="3A4B645F"/>
    <w:rsid w:val="3A502577"/>
    <w:rsid w:val="3A6E55F1"/>
    <w:rsid w:val="3A865F28"/>
    <w:rsid w:val="3A8A35CD"/>
    <w:rsid w:val="3A8D5509"/>
    <w:rsid w:val="3A9C574C"/>
    <w:rsid w:val="3AA23689"/>
    <w:rsid w:val="3AAC27E9"/>
    <w:rsid w:val="3ADF7397"/>
    <w:rsid w:val="3B0357CB"/>
    <w:rsid w:val="3B1A1659"/>
    <w:rsid w:val="3B23034E"/>
    <w:rsid w:val="3B252B5B"/>
    <w:rsid w:val="3B5E6FF3"/>
    <w:rsid w:val="3B6228E3"/>
    <w:rsid w:val="3B6F5D84"/>
    <w:rsid w:val="3BAB4D14"/>
    <w:rsid w:val="3BF1758F"/>
    <w:rsid w:val="3BF94B15"/>
    <w:rsid w:val="3BFA6BCE"/>
    <w:rsid w:val="3C0B4511"/>
    <w:rsid w:val="3C1A101E"/>
    <w:rsid w:val="3C241E9D"/>
    <w:rsid w:val="3C3C2D43"/>
    <w:rsid w:val="3C477110"/>
    <w:rsid w:val="3C4A1ADC"/>
    <w:rsid w:val="3C7945AF"/>
    <w:rsid w:val="3CBB45AF"/>
    <w:rsid w:val="3CC45CCC"/>
    <w:rsid w:val="3CD3774B"/>
    <w:rsid w:val="3D245A43"/>
    <w:rsid w:val="3D850719"/>
    <w:rsid w:val="3D8B445B"/>
    <w:rsid w:val="3D8E5820"/>
    <w:rsid w:val="3DB41ED8"/>
    <w:rsid w:val="3DBB5DC7"/>
    <w:rsid w:val="3DBC05DF"/>
    <w:rsid w:val="3DF124AE"/>
    <w:rsid w:val="3E524A9F"/>
    <w:rsid w:val="3E590366"/>
    <w:rsid w:val="3E611D45"/>
    <w:rsid w:val="3E973828"/>
    <w:rsid w:val="3EAF1EF2"/>
    <w:rsid w:val="3EC44618"/>
    <w:rsid w:val="3EF525AD"/>
    <w:rsid w:val="3F0F473E"/>
    <w:rsid w:val="3F23643C"/>
    <w:rsid w:val="3F6C7DE3"/>
    <w:rsid w:val="3FA3695F"/>
    <w:rsid w:val="3FAB3A69"/>
    <w:rsid w:val="3FAD2090"/>
    <w:rsid w:val="3FC96FE3"/>
    <w:rsid w:val="3FE77469"/>
    <w:rsid w:val="3FEA49B8"/>
    <w:rsid w:val="401364B0"/>
    <w:rsid w:val="401D732F"/>
    <w:rsid w:val="404043A0"/>
    <w:rsid w:val="405876C3"/>
    <w:rsid w:val="405A7C3B"/>
    <w:rsid w:val="406B3BF6"/>
    <w:rsid w:val="40823BA4"/>
    <w:rsid w:val="40A40D4F"/>
    <w:rsid w:val="40A62E81"/>
    <w:rsid w:val="40A71A1E"/>
    <w:rsid w:val="40AE4999"/>
    <w:rsid w:val="40BE466E"/>
    <w:rsid w:val="40CD253B"/>
    <w:rsid w:val="40DF6392"/>
    <w:rsid w:val="40F36293"/>
    <w:rsid w:val="415154E2"/>
    <w:rsid w:val="41651240"/>
    <w:rsid w:val="417967E7"/>
    <w:rsid w:val="41943621"/>
    <w:rsid w:val="41961147"/>
    <w:rsid w:val="419B2E13"/>
    <w:rsid w:val="419E624E"/>
    <w:rsid w:val="41A5138A"/>
    <w:rsid w:val="41BD0482"/>
    <w:rsid w:val="41C17B42"/>
    <w:rsid w:val="41DE664A"/>
    <w:rsid w:val="41EC6FB9"/>
    <w:rsid w:val="41EE2D31"/>
    <w:rsid w:val="41F52311"/>
    <w:rsid w:val="420B38E3"/>
    <w:rsid w:val="42201879"/>
    <w:rsid w:val="425B7BEB"/>
    <w:rsid w:val="42710D5F"/>
    <w:rsid w:val="42725710"/>
    <w:rsid w:val="427A7D3D"/>
    <w:rsid w:val="42AE0712"/>
    <w:rsid w:val="42C14F5E"/>
    <w:rsid w:val="42C45840"/>
    <w:rsid w:val="42DE0FF8"/>
    <w:rsid w:val="42EA174A"/>
    <w:rsid w:val="43470E11"/>
    <w:rsid w:val="434F416E"/>
    <w:rsid w:val="43602C8F"/>
    <w:rsid w:val="43754D8C"/>
    <w:rsid w:val="43AE09CA"/>
    <w:rsid w:val="440B0B14"/>
    <w:rsid w:val="44586B88"/>
    <w:rsid w:val="44786486"/>
    <w:rsid w:val="448434D9"/>
    <w:rsid w:val="44A040E0"/>
    <w:rsid w:val="44B57B36"/>
    <w:rsid w:val="45097E82"/>
    <w:rsid w:val="450C05A0"/>
    <w:rsid w:val="45284A5E"/>
    <w:rsid w:val="454B141F"/>
    <w:rsid w:val="454B3FF6"/>
    <w:rsid w:val="45592DA7"/>
    <w:rsid w:val="456B6431"/>
    <w:rsid w:val="45702A2B"/>
    <w:rsid w:val="4578774D"/>
    <w:rsid w:val="459B4F7E"/>
    <w:rsid w:val="45AC44B3"/>
    <w:rsid w:val="45AF4585"/>
    <w:rsid w:val="45DC10F2"/>
    <w:rsid w:val="45FE550D"/>
    <w:rsid w:val="460C053E"/>
    <w:rsid w:val="46144D30"/>
    <w:rsid w:val="462C11BE"/>
    <w:rsid w:val="463F7FFF"/>
    <w:rsid w:val="465C6C45"/>
    <w:rsid w:val="46887A3A"/>
    <w:rsid w:val="46E46CF4"/>
    <w:rsid w:val="47024B89"/>
    <w:rsid w:val="473E2065"/>
    <w:rsid w:val="4746603C"/>
    <w:rsid w:val="47541888"/>
    <w:rsid w:val="476C27A2"/>
    <w:rsid w:val="47874EA9"/>
    <w:rsid w:val="479E26CA"/>
    <w:rsid w:val="47B44676"/>
    <w:rsid w:val="47D07074"/>
    <w:rsid w:val="4803701A"/>
    <w:rsid w:val="48944514"/>
    <w:rsid w:val="491017DF"/>
    <w:rsid w:val="491C4628"/>
    <w:rsid w:val="49256F8E"/>
    <w:rsid w:val="49366D6C"/>
    <w:rsid w:val="49530312"/>
    <w:rsid w:val="49696171"/>
    <w:rsid w:val="49774939"/>
    <w:rsid w:val="498D052B"/>
    <w:rsid w:val="499A72FA"/>
    <w:rsid w:val="49DC5B65"/>
    <w:rsid w:val="49E07403"/>
    <w:rsid w:val="49ED227B"/>
    <w:rsid w:val="49ED64C9"/>
    <w:rsid w:val="4A2A2D74"/>
    <w:rsid w:val="4A513E5D"/>
    <w:rsid w:val="4A527BD5"/>
    <w:rsid w:val="4A7A3B3E"/>
    <w:rsid w:val="4A9B05A9"/>
    <w:rsid w:val="4AAE5753"/>
    <w:rsid w:val="4AF36E2F"/>
    <w:rsid w:val="4AFB201B"/>
    <w:rsid w:val="4B06387A"/>
    <w:rsid w:val="4B48499E"/>
    <w:rsid w:val="4B876D4C"/>
    <w:rsid w:val="4B95246F"/>
    <w:rsid w:val="4BB01057"/>
    <w:rsid w:val="4BC2339A"/>
    <w:rsid w:val="4BC35D95"/>
    <w:rsid w:val="4BDB5372"/>
    <w:rsid w:val="4BEF7DD1"/>
    <w:rsid w:val="4BF61160"/>
    <w:rsid w:val="4C2B6930"/>
    <w:rsid w:val="4C3B3017"/>
    <w:rsid w:val="4C5C4D3B"/>
    <w:rsid w:val="4C7A32E7"/>
    <w:rsid w:val="4CED534E"/>
    <w:rsid w:val="4CF136D5"/>
    <w:rsid w:val="4D2F216C"/>
    <w:rsid w:val="4D426C45"/>
    <w:rsid w:val="4D447CA9"/>
    <w:rsid w:val="4DA101E4"/>
    <w:rsid w:val="4DEB6377"/>
    <w:rsid w:val="4E023E15"/>
    <w:rsid w:val="4E3274AA"/>
    <w:rsid w:val="4E3715BC"/>
    <w:rsid w:val="4E8B631A"/>
    <w:rsid w:val="4EA2737D"/>
    <w:rsid w:val="4EAD2E32"/>
    <w:rsid w:val="4ED67027"/>
    <w:rsid w:val="4EE94FAC"/>
    <w:rsid w:val="4F100820"/>
    <w:rsid w:val="4F2E0A82"/>
    <w:rsid w:val="4F384669"/>
    <w:rsid w:val="4F416B96"/>
    <w:rsid w:val="4F585C8E"/>
    <w:rsid w:val="4F67140D"/>
    <w:rsid w:val="4F9272D7"/>
    <w:rsid w:val="4FA95B6E"/>
    <w:rsid w:val="4FB21842"/>
    <w:rsid w:val="4FD07F1A"/>
    <w:rsid w:val="4FD23C92"/>
    <w:rsid w:val="4FF04118"/>
    <w:rsid w:val="50076B38"/>
    <w:rsid w:val="50107C41"/>
    <w:rsid w:val="5015592D"/>
    <w:rsid w:val="50680152"/>
    <w:rsid w:val="506D7517"/>
    <w:rsid w:val="507A635B"/>
    <w:rsid w:val="50876C82"/>
    <w:rsid w:val="509507D1"/>
    <w:rsid w:val="50CD0660"/>
    <w:rsid w:val="50CD6207"/>
    <w:rsid w:val="50EC2B32"/>
    <w:rsid w:val="51167BAE"/>
    <w:rsid w:val="512F6EC2"/>
    <w:rsid w:val="514207FD"/>
    <w:rsid w:val="51450494"/>
    <w:rsid w:val="5150297B"/>
    <w:rsid w:val="5151508A"/>
    <w:rsid w:val="51602842"/>
    <w:rsid w:val="51730B5D"/>
    <w:rsid w:val="517940BD"/>
    <w:rsid w:val="51A73905"/>
    <w:rsid w:val="51A927D1"/>
    <w:rsid w:val="51AE6039"/>
    <w:rsid w:val="51C15D6C"/>
    <w:rsid w:val="51C518B1"/>
    <w:rsid w:val="51FF0643"/>
    <w:rsid w:val="521045FE"/>
    <w:rsid w:val="5221680B"/>
    <w:rsid w:val="52320A18"/>
    <w:rsid w:val="523D116B"/>
    <w:rsid w:val="525242E7"/>
    <w:rsid w:val="527D241D"/>
    <w:rsid w:val="52B620D0"/>
    <w:rsid w:val="52C74869"/>
    <w:rsid w:val="52FA64AF"/>
    <w:rsid w:val="530B071F"/>
    <w:rsid w:val="532F4F57"/>
    <w:rsid w:val="53310113"/>
    <w:rsid w:val="5382152B"/>
    <w:rsid w:val="53876B42"/>
    <w:rsid w:val="53BC7CB1"/>
    <w:rsid w:val="53D751E6"/>
    <w:rsid w:val="53D855EF"/>
    <w:rsid w:val="53DB2795"/>
    <w:rsid w:val="540208BE"/>
    <w:rsid w:val="5429164F"/>
    <w:rsid w:val="543E5A92"/>
    <w:rsid w:val="54422A68"/>
    <w:rsid w:val="546C2749"/>
    <w:rsid w:val="54756891"/>
    <w:rsid w:val="547F2325"/>
    <w:rsid w:val="54896BD1"/>
    <w:rsid w:val="54DB230D"/>
    <w:rsid w:val="5504431A"/>
    <w:rsid w:val="553F31EB"/>
    <w:rsid w:val="555D2250"/>
    <w:rsid w:val="55621614"/>
    <w:rsid w:val="55881907"/>
    <w:rsid w:val="55944C0E"/>
    <w:rsid w:val="55AD1F06"/>
    <w:rsid w:val="55AE6607"/>
    <w:rsid w:val="55F04E72"/>
    <w:rsid w:val="55F52488"/>
    <w:rsid w:val="56114DE8"/>
    <w:rsid w:val="567F1D52"/>
    <w:rsid w:val="56B64EE3"/>
    <w:rsid w:val="56D24578"/>
    <w:rsid w:val="56D43E44"/>
    <w:rsid w:val="56F52014"/>
    <w:rsid w:val="5700148F"/>
    <w:rsid w:val="570566FB"/>
    <w:rsid w:val="5731227A"/>
    <w:rsid w:val="574A2360"/>
    <w:rsid w:val="575A1A3C"/>
    <w:rsid w:val="576D3087"/>
    <w:rsid w:val="57931F59"/>
    <w:rsid w:val="579C4AA3"/>
    <w:rsid w:val="57A328B9"/>
    <w:rsid w:val="57B63E99"/>
    <w:rsid w:val="57C23A6D"/>
    <w:rsid w:val="57E427B4"/>
    <w:rsid w:val="580D71EA"/>
    <w:rsid w:val="583C223F"/>
    <w:rsid w:val="58473F79"/>
    <w:rsid w:val="585A2A77"/>
    <w:rsid w:val="586616BE"/>
    <w:rsid w:val="5895206A"/>
    <w:rsid w:val="58CE0D6F"/>
    <w:rsid w:val="58E80B25"/>
    <w:rsid w:val="590824D3"/>
    <w:rsid w:val="5927502D"/>
    <w:rsid w:val="593A06B5"/>
    <w:rsid w:val="593A439E"/>
    <w:rsid w:val="593B28A8"/>
    <w:rsid w:val="593C6736"/>
    <w:rsid w:val="59476B94"/>
    <w:rsid w:val="597A4A53"/>
    <w:rsid w:val="59967615"/>
    <w:rsid w:val="599D78AA"/>
    <w:rsid w:val="5A3410A5"/>
    <w:rsid w:val="5A3C46F5"/>
    <w:rsid w:val="5A61633E"/>
    <w:rsid w:val="5A664A69"/>
    <w:rsid w:val="5A762450"/>
    <w:rsid w:val="5A777EA1"/>
    <w:rsid w:val="5AA50763"/>
    <w:rsid w:val="5AAB580B"/>
    <w:rsid w:val="5AC10B8B"/>
    <w:rsid w:val="5AC35A6B"/>
    <w:rsid w:val="5AE42ACB"/>
    <w:rsid w:val="5AEC372E"/>
    <w:rsid w:val="5AFA15A6"/>
    <w:rsid w:val="5B0A62C6"/>
    <w:rsid w:val="5B0F5D9A"/>
    <w:rsid w:val="5B500161"/>
    <w:rsid w:val="5B687259"/>
    <w:rsid w:val="5B923B1E"/>
    <w:rsid w:val="5BD111F4"/>
    <w:rsid w:val="5C0F3B78"/>
    <w:rsid w:val="5C1F66ED"/>
    <w:rsid w:val="5C292E8C"/>
    <w:rsid w:val="5C507FA3"/>
    <w:rsid w:val="5C9127DF"/>
    <w:rsid w:val="5CA442C0"/>
    <w:rsid w:val="5CC806D4"/>
    <w:rsid w:val="5CC86EA4"/>
    <w:rsid w:val="5CE5193F"/>
    <w:rsid w:val="5CF94D96"/>
    <w:rsid w:val="5D2A7642"/>
    <w:rsid w:val="5D4B58B4"/>
    <w:rsid w:val="5D502211"/>
    <w:rsid w:val="5D720862"/>
    <w:rsid w:val="5D861C18"/>
    <w:rsid w:val="5D8A795A"/>
    <w:rsid w:val="5DD5135F"/>
    <w:rsid w:val="5DD56FF0"/>
    <w:rsid w:val="5E0A45F7"/>
    <w:rsid w:val="5E0B09A1"/>
    <w:rsid w:val="5E127950"/>
    <w:rsid w:val="5E2C6C63"/>
    <w:rsid w:val="5E3D507A"/>
    <w:rsid w:val="5E5341F0"/>
    <w:rsid w:val="5E734892"/>
    <w:rsid w:val="5E7553C5"/>
    <w:rsid w:val="5E8F4972"/>
    <w:rsid w:val="5E940365"/>
    <w:rsid w:val="5EA26F25"/>
    <w:rsid w:val="5EB52754"/>
    <w:rsid w:val="5ECD756E"/>
    <w:rsid w:val="5F033E46"/>
    <w:rsid w:val="5F0E7944"/>
    <w:rsid w:val="5F243677"/>
    <w:rsid w:val="5F47785D"/>
    <w:rsid w:val="5F4A16A1"/>
    <w:rsid w:val="5F585836"/>
    <w:rsid w:val="5F7C72D8"/>
    <w:rsid w:val="5F88611B"/>
    <w:rsid w:val="5F9C69B7"/>
    <w:rsid w:val="5FA016B7"/>
    <w:rsid w:val="600B309E"/>
    <w:rsid w:val="6017124D"/>
    <w:rsid w:val="60224604"/>
    <w:rsid w:val="604364E6"/>
    <w:rsid w:val="60864B93"/>
    <w:rsid w:val="60885CA7"/>
    <w:rsid w:val="608F7035"/>
    <w:rsid w:val="60974621"/>
    <w:rsid w:val="60A56859"/>
    <w:rsid w:val="60B62814"/>
    <w:rsid w:val="60B7783F"/>
    <w:rsid w:val="60E42A06"/>
    <w:rsid w:val="6130766C"/>
    <w:rsid w:val="613A02BC"/>
    <w:rsid w:val="61447E20"/>
    <w:rsid w:val="614B7400"/>
    <w:rsid w:val="615A3AE7"/>
    <w:rsid w:val="619432DF"/>
    <w:rsid w:val="61A836EF"/>
    <w:rsid w:val="61C80A51"/>
    <w:rsid w:val="61DA69D6"/>
    <w:rsid w:val="61DC7186"/>
    <w:rsid w:val="621A6DD3"/>
    <w:rsid w:val="621F0086"/>
    <w:rsid w:val="622F287E"/>
    <w:rsid w:val="623844F4"/>
    <w:rsid w:val="623954AB"/>
    <w:rsid w:val="62505458"/>
    <w:rsid w:val="625767E7"/>
    <w:rsid w:val="62766E03"/>
    <w:rsid w:val="6280757E"/>
    <w:rsid w:val="62B56CD2"/>
    <w:rsid w:val="62DF26A5"/>
    <w:rsid w:val="62E55633"/>
    <w:rsid w:val="630263D7"/>
    <w:rsid w:val="63141A74"/>
    <w:rsid w:val="633A0AC0"/>
    <w:rsid w:val="634C3904"/>
    <w:rsid w:val="63531F8D"/>
    <w:rsid w:val="6353259C"/>
    <w:rsid w:val="63696264"/>
    <w:rsid w:val="638C227F"/>
    <w:rsid w:val="639B7CD8"/>
    <w:rsid w:val="639D1E42"/>
    <w:rsid w:val="63A77F40"/>
    <w:rsid w:val="63BC6A9A"/>
    <w:rsid w:val="63F01943"/>
    <w:rsid w:val="64151F48"/>
    <w:rsid w:val="641B0E8A"/>
    <w:rsid w:val="64256973"/>
    <w:rsid w:val="643F0DC9"/>
    <w:rsid w:val="644C7EA1"/>
    <w:rsid w:val="647E0EAE"/>
    <w:rsid w:val="648A46E4"/>
    <w:rsid w:val="64901CDF"/>
    <w:rsid w:val="64AC6408"/>
    <w:rsid w:val="64D23995"/>
    <w:rsid w:val="64E102CB"/>
    <w:rsid w:val="64E12312"/>
    <w:rsid w:val="64E262CE"/>
    <w:rsid w:val="64F8789F"/>
    <w:rsid w:val="650224CC"/>
    <w:rsid w:val="6507446B"/>
    <w:rsid w:val="652A31DB"/>
    <w:rsid w:val="6530528B"/>
    <w:rsid w:val="656A4FCA"/>
    <w:rsid w:val="659D17B6"/>
    <w:rsid w:val="65A11CE5"/>
    <w:rsid w:val="65DB74FA"/>
    <w:rsid w:val="662A7F2C"/>
    <w:rsid w:val="664C0B85"/>
    <w:rsid w:val="66BC0157"/>
    <w:rsid w:val="66BF2BAD"/>
    <w:rsid w:val="66F81DD8"/>
    <w:rsid w:val="67326B4B"/>
    <w:rsid w:val="67542D87"/>
    <w:rsid w:val="67746F85"/>
    <w:rsid w:val="6775770F"/>
    <w:rsid w:val="677671A1"/>
    <w:rsid w:val="678C0773"/>
    <w:rsid w:val="67931B01"/>
    <w:rsid w:val="67BA0E3C"/>
    <w:rsid w:val="67C023A9"/>
    <w:rsid w:val="67C1041C"/>
    <w:rsid w:val="67CE71DC"/>
    <w:rsid w:val="67E934CF"/>
    <w:rsid w:val="68093B71"/>
    <w:rsid w:val="68723567"/>
    <w:rsid w:val="68CC22D3"/>
    <w:rsid w:val="68D51CA5"/>
    <w:rsid w:val="69102A7A"/>
    <w:rsid w:val="697E527C"/>
    <w:rsid w:val="69A2602B"/>
    <w:rsid w:val="69B35505"/>
    <w:rsid w:val="69B705EC"/>
    <w:rsid w:val="69D02B99"/>
    <w:rsid w:val="6A1C5DDE"/>
    <w:rsid w:val="6A40194C"/>
    <w:rsid w:val="6A6D488B"/>
    <w:rsid w:val="6A721EA2"/>
    <w:rsid w:val="6A890F99"/>
    <w:rsid w:val="6A9F78A3"/>
    <w:rsid w:val="6AF059AE"/>
    <w:rsid w:val="6AF6662F"/>
    <w:rsid w:val="6B234F4A"/>
    <w:rsid w:val="6B442F1F"/>
    <w:rsid w:val="6B5B2BB8"/>
    <w:rsid w:val="6B7B2FD8"/>
    <w:rsid w:val="6C3C0FDC"/>
    <w:rsid w:val="6C4853F2"/>
    <w:rsid w:val="6C524F26"/>
    <w:rsid w:val="6C625DD2"/>
    <w:rsid w:val="6C77063D"/>
    <w:rsid w:val="6C803C72"/>
    <w:rsid w:val="6CBE13CE"/>
    <w:rsid w:val="6D147240"/>
    <w:rsid w:val="6D25144D"/>
    <w:rsid w:val="6D3C22F3"/>
    <w:rsid w:val="6DDB1B0C"/>
    <w:rsid w:val="6DFA74CC"/>
    <w:rsid w:val="6E2111A5"/>
    <w:rsid w:val="6E385D09"/>
    <w:rsid w:val="6E39717B"/>
    <w:rsid w:val="6E7361E8"/>
    <w:rsid w:val="6E7A54C7"/>
    <w:rsid w:val="6E8D7E4B"/>
    <w:rsid w:val="6EAC5256"/>
    <w:rsid w:val="6EAE5472"/>
    <w:rsid w:val="6F484F7F"/>
    <w:rsid w:val="6F571666"/>
    <w:rsid w:val="6F7E4E45"/>
    <w:rsid w:val="6F827B5D"/>
    <w:rsid w:val="6F901890"/>
    <w:rsid w:val="6FAA79E8"/>
    <w:rsid w:val="6FB70357"/>
    <w:rsid w:val="6FCA2ACC"/>
    <w:rsid w:val="6FDB5DF3"/>
    <w:rsid w:val="6FE17097"/>
    <w:rsid w:val="6FE81430"/>
    <w:rsid w:val="6FEB625E"/>
    <w:rsid w:val="6FEC6252"/>
    <w:rsid w:val="6FF47476"/>
    <w:rsid w:val="70006EB5"/>
    <w:rsid w:val="700F08C0"/>
    <w:rsid w:val="701E606E"/>
    <w:rsid w:val="70313C65"/>
    <w:rsid w:val="7040644A"/>
    <w:rsid w:val="704F0ED7"/>
    <w:rsid w:val="705B714E"/>
    <w:rsid w:val="706F2E94"/>
    <w:rsid w:val="70981F36"/>
    <w:rsid w:val="70B72B47"/>
    <w:rsid w:val="70BA1EAD"/>
    <w:rsid w:val="70DA60AB"/>
    <w:rsid w:val="70EE5FFA"/>
    <w:rsid w:val="712E1E4B"/>
    <w:rsid w:val="71397275"/>
    <w:rsid w:val="713E0F09"/>
    <w:rsid w:val="715B6BC8"/>
    <w:rsid w:val="71600E32"/>
    <w:rsid w:val="716D33C3"/>
    <w:rsid w:val="718F158B"/>
    <w:rsid w:val="71933005"/>
    <w:rsid w:val="71CC633B"/>
    <w:rsid w:val="71D34078"/>
    <w:rsid w:val="722C2936"/>
    <w:rsid w:val="72966949"/>
    <w:rsid w:val="72AB259F"/>
    <w:rsid w:val="72D026DA"/>
    <w:rsid w:val="72DA44FF"/>
    <w:rsid w:val="72EB15F3"/>
    <w:rsid w:val="7306039D"/>
    <w:rsid w:val="73491C0D"/>
    <w:rsid w:val="736B1B84"/>
    <w:rsid w:val="737C78ED"/>
    <w:rsid w:val="738B18DE"/>
    <w:rsid w:val="73966C01"/>
    <w:rsid w:val="73A00AF1"/>
    <w:rsid w:val="73B65D68"/>
    <w:rsid w:val="73C92407"/>
    <w:rsid w:val="73CC4014"/>
    <w:rsid w:val="73E01848"/>
    <w:rsid w:val="73F76EDC"/>
    <w:rsid w:val="73FE0302"/>
    <w:rsid w:val="7404235A"/>
    <w:rsid w:val="7412426C"/>
    <w:rsid w:val="7416389E"/>
    <w:rsid w:val="742762A4"/>
    <w:rsid w:val="7467234B"/>
    <w:rsid w:val="74797267"/>
    <w:rsid w:val="74911176"/>
    <w:rsid w:val="74B530B7"/>
    <w:rsid w:val="74E22F5B"/>
    <w:rsid w:val="74E60521"/>
    <w:rsid w:val="74EA0887"/>
    <w:rsid w:val="750F6D59"/>
    <w:rsid w:val="751D2A0A"/>
    <w:rsid w:val="754E52B9"/>
    <w:rsid w:val="755D5634"/>
    <w:rsid w:val="75622B13"/>
    <w:rsid w:val="75671ED7"/>
    <w:rsid w:val="75680129"/>
    <w:rsid w:val="757F5473"/>
    <w:rsid w:val="75821800"/>
    <w:rsid w:val="75A153E9"/>
    <w:rsid w:val="75DD4DFD"/>
    <w:rsid w:val="75F53987"/>
    <w:rsid w:val="760F6D5F"/>
    <w:rsid w:val="763C479A"/>
    <w:rsid w:val="764F3097"/>
    <w:rsid w:val="76726D86"/>
    <w:rsid w:val="767F69D7"/>
    <w:rsid w:val="7682346D"/>
    <w:rsid w:val="76824261"/>
    <w:rsid w:val="76980398"/>
    <w:rsid w:val="769D2054"/>
    <w:rsid w:val="76B2196A"/>
    <w:rsid w:val="76E9529A"/>
    <w:rsid w:val="76F93003"/>
    <w:rsid w:val="77037899"/>
    <w:rsid w:val="7726029C"/>
    <w:rsid w:val="772B58B2"/>
    <w:rsid w:val="775F3697"/>
    <w:rsid w:val="778B6351"/>
    <w:rsid w:val="77AB445A"/>
    <w:rsid w:val="77D53A70"/>
    <w:rsid w:val="77D93560"/>
    <w:rsid w:val="77DD4C63"/>
    <w:rsid w:val="77F951E6"/>
    <w:rsid w:val="78396466"/>
    <w:rsid w:val="7899684C"/>
    <w:rsid w:val="78A82F32"/>
    <w:rsid w:val="78B17078"/>
    <w:rsid w:val="78C23FF4"/>
    <w:rsid w:val="7901354B"/>
    <w:rsid w:val="79224A93"/>
    <w:rsid w:val="79A13C0A"/>
    <w:rsid w:val="79A656C4"/>
    <w:rsid w:val="79BC0A44"/>
    <w:rsid w:val="79C142AC"/>
    <w:rsid w:val="79C8563A"/>
    <w:rsid w:val="79C97B72"/>
    <w:rsid w:val="7A17265F"/>
    <w:rsid w:val="7A2F16EC"/>
    <w:rsid w:val="7A326F58"/>
    <w:rsid w:val="7A726B8A"/>
    <w:rsid w:val="7A94376E"/>
    <w:rsid w:val="7ACD1873"/>
    <w:rsid w:val="7AE55D78"/>
    <w:rsid w:val="7B09415C"/>
    <w:rsid w:val="7B193C74"/>
    <w:rsid w:val="7B2F5245"/>
    <w:rsid w:val="7B332F87"/>
    <w:rsid w:val="7B71619E"/>
    <w:rsid w:val="7B7519A8"/>
    <w:rsid w:val="7BA268EC"/>
    <w:rsid w:val="7BA7127F"/>
    <w:rsid w:val="7BB52A0C"/>
    <w:rsid w:val="7BB816DF"/>
    <w:rsid w:val="7C122B9D"/>
    <w:rsid w:val="7C1570E2"/>
    <w:rsid w:val="7C1C7EBF"/>
    <w:rsid w:val="7C3F3BAE"/>
    <w:rsid w:val="7C532F51"/>
    <w:rsid w:val="7C5B09E8"/>
    <w:rsid w:val="7C611D76"/>
    <w:rsid w:val="7C6158D2"/>
    <w:rsid w:val="7C8415C1"/>
    <w:rsid w:val="7C9D1B23"/>
    <w:rsid w:val="7CAC1243"/>
    <w:rsid w:val="7CAD6922"/>
    <w:rsid w:val="7CD9190C"/>
    <w:rsid w:val="7CDE5175"/>
    <w:rsid w:val="7D3E5C13"/>
    <w:rsid w:val="7D4C208E"/>
    <w:rsid w:val="7D8775BA"/>
    <w:rsid w:val="7DD10836"/>
    <w:rsid w:val="7E0155BF"/>
    <w:rsid w:val="7E0D3F64"/>
    <w:rsid w:val="7E325778"/>
    <w:rsid w:val="7E3A63DB"/>
    <w:rsid w:val="7E9006F1"/>
    <w:rsid w:val="7ECC2A81"/>
    <w:rsid w:val="7EDA57F1"/>
    <w:rsid w:val="7EE97F06"/>
    <w:rsid w:val="7F2F3A66"/>
    <w:rsid w:val="7F313615"/>
    <w:rsid w:val="7FC41FE6"/>
    <w:rsid w:val="7FE05313"/>
    <w:rsid w:val="7FF60A27"/>
    <w:rsid w:val="7FFB70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9"/>
    <w:qFormat/>
    <w:uiPriority w:val="0"/>
    <w:pPr>
      <w:keepNext/>
      <w:keepLines/>
      <w:spacing w:before="340" w:after="330" w:line="576" w:lineRule="auto"/>
      <w:outlineLvl w:val="0"/>
    </w:pPr>
    <w:rPr>
      <w:rFonts w:ascii="Times New Roman" w:hAnsi="Times New Roman"/>
      <w:b/>
      <w:kern w:val="44"/>
      <w:sz w:val="44"/>
      <w:szCs w:val="20"/>
    </w:rPr>
  </w:style>
  <w:style w:type="paragraph" w:styleId="4">
    <w:name w:val="heading 3"/>
    <w:basedOn w:val="1"/>
    <w:next w:val="1"/>
    <w:qFormat/>
    <w:uiPriority w:val="0"/>
    <w:pPr>
      <w:keepNext/>
      <w:keepLines/>
      <w:autoSpaceDE w:val="0"/>
      <w:autoSpaceDN w:val="0"/>
      <w:adjustRightInd w:val="0"/>
      <w:spacing w:before="260" w:after="260" w:line="416" w:lineRule="atLeast"/>
      <w:jc w:val="left"/>
      <w:outlineLvl w:val="2"/>
    </w:pPr>
    <w:rPr>
      <w:rFonts w:hint="eastAsia" w:ascii="宋体" w:hAnsi="宋体"/>
      <w:b/>
      <w:sz w:val="32"/>
      <w:szCs w:val="20"/>
    </w:rPr>
  </w:style>
  <w:style w:type="paragraph" w:styleId="5">
    <w:name w:val="heading 4"/>
    <w:basedOn w:val="1"/>
    <w:next w:val="1"/>
    <w:qFormat/>
    <w:uiPriority w:val="0"/>
    <w:pPr>
      <w:keepNext/>
      <w:jc w:val="center"/>
      <w:outlineLvl w:val="3"/>
    </w:pPr>
    <w:rPr>
      <w:rFonts w:eastAsia="新宋体"/>
      <w:kern w:val="0"/>
      <w:sz w:val="30"/>
      <w:szCs w:val="21"/>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szCs w:val="20"/>
    </w:rPr>
  </w:style>
  <w:style w:type="paragraph" w:styleId="6">
    <w:name w:val="Document Map"/>
    <w:basedOn w:val="1"/>
    <w:link w:val="40"/>
    <w:semiHidden/>
    <w:unhideWhenUsed/>
    <w:qFormat/>
    <w:uiPriority w:val="0"/>
    <w:rPr>
      <w:rFonts w:ascii="Microsoft YaHei UI" w:eastAsia="Microsoft YaHei UI"/>
      <w:sz w:val="18"/>
      <w:szCs w:val="18"/>
    </w:rPr>
  </w:style>
  <w:style w:type="paragraph" w:styleId="7">
    <w:name w:val="Body Text Indent"/>
    <w:basedOn w:val="1"/>
    <w:next w:val="8"/>
    <w:qFormat/>
    <w:uiPriority w:val="0"/>
    <w:pPr>
      <w:ind w:left="420" w:leftChars="200"/>
    </w:pPr>
  </w:style>
  <w:style w:type="paragraph" w:styleId="8">
    <w:name w:val="envelope return"/>
    <w:basedOn w:val="1"/>
    <w:qFormat/>
    <w:uiPriority w:val="99"/>
    <w:pPr>
      <w:snapToGrid w:val="0"/>
    </w:pPr>
    <w:rPr>
      <w:rFonts w:ascii="Arial" w:hAnsi="Arial" w:cs="Arial"/>
    </w:rPr>
  </w:style>
  <w:style w:type="paragraph" w:styleId="9">
    <w:name w:val="Block Text"/>
    <w:basedOn w:val="1"/>
    <w:unhideWhenUsed/>
    <w:qFormat/>
    <w:uiPriority w:val="99"/>
    <w:pPr>
      <w:spacing w:after="120"/>
      <w:ind w:left="1440" w:leftChars="700" w:right="1440" w:rightChars="700"/>
    </w:pPr>
  </w:style>
  <w:style w:type="paragraph" w:styleId="10">
    <w:name w:val="Plain Text"/>
    <w:basedOn w:val="1"/>
    <w:next w:val="1"/>
    <w:qFormat/>
    <w:uiPriority w:val="0"/>
    <w:rPr>
      <w:rFonts w:hint="eastAsia" w:ascii="宋体" w:hAnsi="Courier New"/>
      <w:szCs w:val="20"/>
    </w:rPr>
  </w:style>
  <w:style w:type="paragraph" w:styleId="11">
    <w:name w:val="footer"/>
    <w:basedOn w:val="1"/>
    <w:link w:val="37"/>
    <w:qFormat/>
    <w:uiPriority w:val="99"/>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qFormat/>
    <w:uiPriority w:val="0"/>
    <w:pPr>
      <w:widowControl/>
      <w:spacing w:before="100" w:beforeAutospacing="1" w:after="100" w:afterAutospacing="1"/>
      <w:jc w:val="left"/>
    </w:pPr>
    <w:rPr>
      <w:rFonts w:hint="eastAsia" w:ascii="Arial Unicode MS" w:hAnsi="Arial Unicode MS"/>
      <w:kern w:val="0"/>
      <w:sz w:val="24"/>
      <w:szCs w:val="20"/>
    </w:rPr>
  </w:style>
  <w:style w:type="paragraph" w:styleId="14">
    <w:name w:val="Body Text First Indent 2"/>
    <w:basedOn w:val="7"/>
    <w:next w:val="1"/>
    <w:qFormat/>
    <w:uiPriority w:val="0"/>
    <w:pPr>
      <w:spacing w:after="120"/>
      <w:ind w:firstLine="420" w:firstLineChars="200"/>
    </w:pPr>
    <w:rPr>
      <w:rFonts w:ascii="Times New Roman" w:hAnsi="Times New Roman"/>
      <w:szCs w:val="20"/>
    </w:rPr>
  </w:style>
  <w:style w:type="table" w:styleId="16">
    <w:name w:val="Table Grid"/>
    <w:basedOn w:val="15"/>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qFormat/>
    <w:uiPriority w:val="0"/>
    <w:rPr>
      <w:color w:val="800080"/>
      <w:u w:val="none"/>
    </w:rPr>
  </w:style>
  <w:style w:type="character" w:styleId="19">
    <w:name w:val="HTML Definition"/>
    <w:basedOn w:val="17"/>
    <w:qFormat/>
    <w:uiPriority w:val="0"/>
  </w:style>
  <w:style w:type="character" w:styleId="20">
    <w:name w:val="HTML Typewriter"/>
    <w:basedOn w:val="17"/>
    <w:qFormat/>
    <w:uiPriority w:val="0"/>
    <w:rPr>
      <w:rFonts w:hint="default" w:ascii="monospace" w:hAnsi="monospace" w:eastAsia="monospace" w:cs="monospace"/>
      <w:sz w:val="20"/>
    </w:rPr>
  </w:style>
  <w:style w:type="character" w:styleId="21">
    <w:name w:val="HTML Acronym"/>
    <w:basedOn w:val="17"/>
    <w:qFormat/>
    <w:uiPriority w:val="0"/>
  </w:style>
  <w:style w:type="character" w:styleId="22">
    <w:name w:val="HTML Variable"/>
    <w:basedOn w:val="17"/>
    <w:qFormat/>
    <w:uiPriority w:val="0"/>
  </w:style>
  <w:style w:type="character" w:styleId="23">
    <w:name w:val="Hyperlink"/>
    <w:basedOn w:val="17"/>
    <w:qFormat/>
    <w:uiPriority w:val="0"/>
    <w:rPr>
      <w:color w:val="0000FF"/>
      <w:u w:val="none"/>
    </w:rPr>
  </w:style>
  <w:style w:type="character" w:styleId="24">
    <w:name w:val="HTML Code"/>
    <w:basedOn w:val="17"/>
    <w:qFormat/>
    <w:uiPriority w:val="0"/>
    <w:rPr>
      <w:rFonts w:ascii="monospace" w:hAnsi="monospace" w:eastAsia="monospace" w:cs="monospace"/>
      <w:sz w:val="20"/>
    </w:rPr>
  </w:style>
  <w:style w:type="character" w:styleId="25">
    <w:name w:val="HTML Cite"/>
    <w:basedOn w:val="17"/>
    <w:qFormat/>
    <w:uiPriority w:val="0"/>
  </w:style>
  <w:style w:type="character" w:styleId="26">
    <w:name w:val="HTML Keyboard"/>
    <w:basedOn w:val="17"/>
    <w:qFormat/>
    <w:uiPriority w:val="0"/>
    <w:rPr>
      <w:rFonts w:hint="default" w:ascii="monospace" w:hAnsi="monospace" w:eastAsia="monospace" w:cs="monospace"/>
      <w:sz w:val="20"/>
    </w:rPr>
  </w:style>
  <w:style w:type="character" w:styleId="27">
    <w:name w:val="HTML Sample"/>
    <w:basedOn w:val="17"/>
    <w:qFormat/>
    <w:uiPriority w:val="0"/>
    <w:rPr>
      <w:rFonts w:hint="default" w:ascii="monospace" w:hAnsi="monospace" w:eastAsia="monospace" w:cs="monospace"/>
    </w:rPr>
  </w:style>
  <w:style w:type="paragraph" w:customStyle="1" w:styleId="28">
    <w:name w:val="表格文字"/>
    <w:basedOn w:val="7"/>
    <w:next w:val="2"/>
    <w:qFormat/>
    <w:uiPriority w:val="0"/>
    <w:pPr>
      <w:autoSpaceDE w:val="0"/>
      <w:autoSpaceDN w:val="0"/>
      <w:spacing w:before="6" w:after="6"/>
    </w:pPr>
    <w:rPr>
      <w:rFonts w:ascii="宋体" w:hAnsi="宋体" w:cs="宋体"/>
      <w:kern w:val="0"/>
      <w:sz w:val="20"/>
      <w:szCs w:val="20"/>
    </w:rPr>
  </w:style>
  <w:style w:type="paragraph" w:customStyle="1" w:styleId="29">
    <w:name w:val="二级目录"/>
    <w:basedOn w:val="1"/>
    <w:next w:val="1"/>
    <w:qFormat/>
    <w:uiPriority w:val="0"/>
    <w:pPr>
      <w:widowControl/>
      <w:tabs>
        <w:tab w:val="left" w:pos="720"/>
      </w:tabs>
      <w:ind w:left="720" w:hanging="720"/>
      <w:jc w:val="left"/>
      <w:outlineLvl w:val="1"/>
    </w:pPr>
    <w:rPr>
      <w:rFonts w:ascii="Times New Roman" w:hAnsi="Times New Roman"/>
      <w:b/>
      <w:sz w:val="30"/>
      <w:szCs w:val="28"/>
    </w:rPr>
  </w:style>
  <w:style w:type="paragraph" w:customStyle="1" w:styleId="30">
    <w:name w:val="首行缩进"/>
    <w:basedOn w:val="1"/>
    <w:qFormat/>
    <w:uiPriority w:val="0"/>
    <w:pPr>
      <w:spacing w:line="360" w:lineRule="auto"/>
      <w:ind w:firstLine="480" w:firstLineChars="200"/>
    </w:pPr>
    <w:rPr>
      <w:rFonts w:ascii="Times New Roman" w:hAnsi="Times New Roman"/>
      <w:szCs w:val="20"/>
    </w:rPr>
  </w:style>
  <w:style w:type="character" w:customStyle="1" w:styleId="31">
    <w:name w:val="first-child"/>
    <w:basedOn w:val="17"/>
    <w:qFormat/>
    <w:uiPriority w:val="0"/>
  </w:style>
  <w:style w:type="character" w:customStyle="1" w:styleId="32">
    <w:name w:val="hover2"/>
    <w:basedOn w:val="17"/>
    <w:qFormat/>
    <w:uiPriority w:val="0"/>
    <w:rPr>
      <w:color w:val="5FB878"/>
    </w:rPr>
  </w:style>
  <w:style w:type="character" w:customStyle="1" w:styleId="33">
    <w:name w:val="hover3"/>
    <w:basedOn w:val="17"/>
    <w:qFormat/>
    <w:uiPriority w:val="0"/>
    <w:rPr>
      <w:color w:val="5FB878"/>
    </w:rPr>
  </w:style>
  <w:style w:type="character" w:customStyle="1" w:styleId="34">
    <w:name w:val="hover4"/>
    <w:basedOn w:val="17"/>
    <w:qFormat/>
    <w:uiPriority w:val="0"/>
    <w:rPr>
      <w:color w:val="FFFFFF"/>
    </w:rPr>
  </w:style>
  <w:style w:type="character" w:customStyle="1" w:styleId="35">
    <w:name w:val="layui-this"/>
    <w:basedOn w:val="17"/>
    <w:qFormat/>
    <w:uiPriority w:val="0"/>
    <w:rPr>
      <w:bdr w:val="single" w:color="EEEEEE" w:sz="6" w:space="0"/>
      <w:shd w:val="clear" w:color="auto" w:fill="FFFFFF"/>
    </w:rPr>
  </w:style>
  <w:style w:type="paragraph" w:customStyle="1" w:styleId="36">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37">
    <w:name w:val="页脚 Char"/>
    <w:basedOn w:val="17"/>
    <w:link w:val="11"/>
    <w:qFormat/>
    <w:uiPriority w:val="99"/>
    <w:rPr>
      <w:rFonts w:ascii="Calibri" w:hAnsi="Calibri"/>
      <w:kern w:val="2"/>
      <w:sz w:val="18"/>
      <w:szCs w:val="24"/>
    </w:rPr>
  </w:style>
  <w:style w:type="paragraph" w:styleId="38">
    <w:name w:val="List Paragraph"/>
    <w:basedOn w:val="1"/>
    <w:qFormat/>
    <w:uiPriority w:val="99"/>
    <w:pPr>
      <w:ind w:firstLine="420" w:firstLineChars="200"/>
    </w:pPr>
  </w:style>
  <w:style w:type="character" w:customStyle="1" w:styleId="39">
    <w:name w:val="标题 1 Char"/>
    <w:link w:val="3"/>
    <w:qFormat/>
    <w:uiPriority w:val="0"/>
    <w:rPr>
      <w:b/>
      <w:kern w:val="44"/>
      <w:sz w:val="44"/>
    </w:rPr>
  </w:style>
  <w:style w:type="character" w:customStyle="1" w:styleId="40">
    <w:name w:val="文档结构图 Char"/>
    <w:basedOn w:val="17"/>
    <w:link w:val="6"/>
    <w:semiHidden/>
    <w:qFormat/>
    <w:uiPriority w:val="0"/>
    <w:rPr>
      <w:rFonts w:ascii="Microsoft YaHei UI" w:hAnsi="Calibri" w:eastAsia="Microsoft YaHei UI"/>
      <w:kern w:val="2"/>
      <w:sz w:val="18"/>
      <w:szCs w:val="18"/>
    </w:rPr>
  </w:style>
  <w:style w:type="paragraph" w:customStyle="1" w:styleId="41">
    <w:name w:val="列出段落1"/>
    <w:basedOn w:val="1"/>
    <w:qFormat/>
    <w:uiPriority w:val="0"/>
    <w:pPr>
      <w:ind w:firstLine="420" w:firstLineChars="200"/>
    </w:pPr>
    <w:rPr>
      <w:rFonts w:ascii="Calibri" w:hAnsi="Calibri"/>
      <w:szCs w:val="22"/>
    </w:rPr>
  </w:style>
  <w:style w:type="character" w:customStyle="1" w:styleId="42">
    <w:name w:val="NormalCharacter"/>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22312</Words>
  <Characters>23308</Characters>
  <Lines>140</Lines>
  <Paragraphs>39</Paragraphs>
  <TotalTime>14</TotalTime>
  <ScaleCrop>false</ScaleCrop>
  <LinksUpToDate>false</LinksUpToDate>
  <CharactersWithSpaces>24139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2021-11-08T09:01:00Z</dcterms:created>
  <dc:creator>Administrator</dc:creator>
  <cp:lastModifiedBy>Administrator</cp:lastModifiedBy>
  <cp:lastPrinted>2024-10-10T06:11:00Z</cp:lastPrinted>
  <dcterms:modified xsi:type="dcterms:W3CDTF">2026-04-30T07:29:19Z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08E6A003D2704DB18BD449395AC2D3A8_13</vt:lpwstr>
  </property>
  <property fmtid="{D5CDD505-2E9C-101B-9397-08002B2CF9AE}" pid="4" name="KSOTemplateDocerSaveRecord">
    <vt:lpwstr>eyJoZGlkIjoiYWQ5Mjk3NjNmYmRjODk3NDFhNjA2YTY5ODdhMjlmZDYiLCJ1c2VySWQiOiIxMTYxMjAxMzc2In0=</vt:lpwstr>
  </property>
</Properties>
</file>